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3A69" w:rsidRPr="00022CCA" w:rsidRDefault="00E43A69" w:rsidP="00E43A69">
      <w:pPr>
        <w:spacing w:before="0"/>
        <w:rPr>
          <w:bCs/>
          <w:color w:val="000000" w:themeColor="text1"/>
          <w:sz w:val="16"/>
          <w:szCs w:val="16"/>
        </w:rPr>
      </w:pPr>
    </w:p>
    <w:p w:rsidR="002662D3" w:rsidRPr="00022CCA" w:rsidRDefault="002662D3" w:rsidP="002662D3">
      <w:pPr>
        <w:pStyle w:val="Tekstpodstawowy"/>
        <w:jc w:val="center"/>
        <w:rPr>
          <w:b/>
          <w:color w:val="000000" w:themeColor="text1"/>
          <w:sz w:val="22"/>
          <w:szCs w:val="22"/>
        </w:rPr>
      </w:pPr>
      <w:r w:rsidRPr="00022CCA">
        <w:rPr>
          <w:b/>
          <w:color w:val="000000" w:themeColor="text1"/>
          <w:sz w:val="22"/>
          <w:szCs w:val="22"/>
        </w:rPr>
        <w:t xml:space="preserve">WYKAZ </w:t>
      </w:r>
      <w:r w:rsidR="002064FB" w:rsidRPr="00022CCA">
        <w:rPr>
          <w:b/>
          <w:color w:val="000000" w:themeColor="text1"/>
          <w:sz w:val="22"/>
          <w:szCs w:val="22"/>
        </w:rPr>
        <w:t>UWAG</w:t>
      </w:r>
      <w:r w:rsidRPr="00022CCA">
        <w:rPr>
          <w:b/>
          <w:color w:val="000000" w:themeColor="text1"/>
          <w:sz w:val="22"/>
          <w:szCs w:val="22"/>
        </w:rPr>
        <w:t xml:space="preserve"> DO KP-</w:t>
      </w:r>
      <w:r w:rsidR="004C4B72" w:rsidRPr="00022CCA">
        <w:rPr>
          <w:b/>
          <w:color w:val="000000" w:themeColor="text1"/>
          <w:sz w:val="22"/>
          <w:szCs w:val="22"/>
        </w:rPr>
        <w:t>611-</w:t>
      </w:r>
      <w:r w:rsidR="00412FC0">
        <w:rPr>
          <w:b/>
          <w:color w:val="000000" w:themeColor="text1"/>
          <w:sz w:val="22"/>
          <w:szCs w:val="22"/>
        </w:rPr>
        <w:t>358</w:t>
      </w:r>
      <w:r w:rsidR="004C4B72" w:rsidRPr="00022CCA">
        <w:rPr>
          <w:b/>
          <w:color w:val="000000" w:themeColor="text1"/>
          <w:sz w:val="22"/>
          <w:szCs w:val="22"/>
        </w:rPr>
        <w:t>-ARiMR/</w:t>
      </w:r>
      <w:r w:rsidR="00395963">
        <w:rPr>
          <w:b/>
          <w:color w:val="000000" w:themeColor="text1"/>
          <w:sz w:val="22"/>
          <w:szCs w:val="22"/>
        </w:rPr>
        <w:t>2</w:t>
      </w:r>
      <w:r w:rsidR="00BB43EC">
        <w:rPr>
          <w:b/>
          <w:color w:val="000000" w:themeColor="text1"/>
          <w:sz w:val="22"/>
          <w:szCs w:val="22"/>
        </w:rPr>
        <w:t>/z</w:t>
      </w:r>
    </w:p>
    <w:p w:rsidR="002662D3" w:rsidRPr="0086134E" w:rsidRDefault="002662D3" w:rsidP="00B01D0A">
      <w:pPr>
        <w:pStyle w:val="Tekstpodstawowy"/>
        <w:tabs>
          <w:tab w:val="left" w:pos="7134"/>
        </w:tabs>
        <w:rPr>
          <w:b/>
          <w:color w:val="000000" w:themeColor="text1"/>
          <w:sz w:val="22"/>
          <w:szCs w:val="22"/>
        </w:rPr>
      </w:pPr>
      <w:r w:rsidRPr="0086134E">
        <w:rPr>
          <w:b/>
          <w:color w:val="000000" w:themeColor="text1"/>
          <w:sz w:val="22"/>
          <w:szCs w:val="22"/>
        </w:rPr>
        <w:t>Znak sprawy:</w:t>
      </w:r>
      <w:r w:rsidR="0062466C">
        <w:rPr>
          <w:b/>
          <w:color w:val="000000" w:themeColor="text1"/>
          <w:sz w:val="22"/>
          <w:szCs w:val="22"/>
        </w:rPr>
        <w:t xml:space="preserve"> </w:t>
      </w:r>
      <w:r w:rsidR="004C4B72" w:rsidRPr="0086134E">
        <w:rPr>
          <w:b/>
          <w:color w:val="000000" w:themeColor="text1"/>
          <w:sz w:val="22"/>
          <w:szCs w:val="22"/>
        </w:rPr>
        <w:t>DDD</w:t>
      </w:r>
      <w:r w:rsidR="00395963">
        <w:rPr>
          <w:b/>
          <w:color w:val="000000" w:themeColor="text1"/>
          <w:sz w:val="22"/>
          <w:szCs w:val="22"/>
        </w:rPr>
        <w:t>-W</w:t>
      </w:r>
      <w:r w:rsidR="00173202">
        <w:rPr>
          <w:b/>
          <w:color w:val="000000" w:themeColor="text1"/>
          <w:sz w:val="22"/>
          <w:szCs w:val="22"/>
        </w:rPr>
        <w:t>OKiPO</w:t>
      </w:r>
      <w:r w:rsidR="00395963">
        <w:rPr>
          <w:b/>
          <w:color w:val="000000" w:themeColor="text1"/>
          <w:sz w:val="22"/>
          <w:szCs w:val="22"/>
        </w:rPr>
        <w:t>.611.</w:t>
      </w:r>
      <w:r w:rsidR="00412FC0">
        <w:rPr>
          <w:b/>
          <w:color w:val="000000" w:themeColor="text1"/>
          <w:sz w:val="22"/>
          <w:szCs w:val="22"/>
        </w:rPr>
        <w:t>6</w:t>
      </w:r>
      <w:r w:rsidR="00395963">
        <w:rPr>
          <w:b/>
          <w:color w:val="000000" w:themeColor="text1"/>
          <w:sz w:val="22"/>
          <w:szCs w:val="22"/>
        </w:rPr>
        <w:t>.2016.MK</w:t>
      </w:r>
    </w:p>
    <w:p w:rsidR="002662D3" w:rsidRPr="00022CCA" w:rsidRDefault="002662D3" w:rsidP="00E43A69">
      <w:pPr>
        <w:spacing w:before="0"/>
        <w:rPr>
          <w:bCs/>
          <w:color w:val="000000" w:themeColor="text1"/>
          <w:sz w:val="16"/>
          <w:szCs w:val="16"/>
        </w:rPr>
      </w:pPr>
    </w:p>
    <w:p w:rsidR="006B3384" w:rsidRPr="00022CCA" w:rsidRDefault="006B3384" w:rsidP="00E43A69">
      <w:pPr>
        <w:spacing w:before="60" w:after="60"/>
        <w:rPr>
          <w:color w:val="000000" w:themeColor="text1"/>
          <w:sz w:val="16"/>
          <w:szCs w:val="16"/>
        </w:rPr>
      </w:pPr>
    </w:p>
    <w:tbl>
      <w:tblPr>
        <w:tblW w:w="90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1"/>
        <w:gridCol w:w="3351"/>
        <w:gridCol w:w="2365"/>
        <w:gridCol w:w="2793"/>
      </w:tblGrid>
      <w:tr w:rsidR="006D40A5" w:rsidRPr="00022CCA" w:rsidTr="007F4379">
        <w:trPr>
          <w:trHeight w:hRule="exact" w:val="1304"/>
        </w:trPr>
        <w:tc>
          <w:tcPr>
            <w:tcW w:w="541" w:type="dxa"/>
            <w:shd w:val="clear" w:color="auto" w:fill="E0E0E0"/>
            <w:vAlign w:val="center"/>
          </w:tcPr>
          <w:p w:rsidR="006D40A5" w:rsidRPr="00022CCA" w:rsidRDefault="006D40A5" w:rsidP="002662D3">
            <w:pPr>
              <w:pStyle w:val="Tekstpodstawowy"/>
              <w:spacing w:before="0" w:after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022CCA">
              <w:rPr>
                <w:b/>
                <w:color w:val="000000" w:themeColor="text1"/>
                <w:sz w:val="22"/>
                <w:szCs w:val="22"/>
              </w:rPr>
              <w:t>Lp.</w:t>
            </w:r>
          </w:p>
        </w:tc>
        <w:tc>
          <w:tcPr>
            <w:tcW w:w="3351" w:type="dxa"/>
            <w:shd w:val="clear" w:color="auto" w:fill="E0E0E0"/>
            <w:vAlign w:val="center"/>
          </w:tcPr>
          <w:p w:rsidR="006D40A5" w:rsidRPr="00022CCA" w:rsidRDefault="006D40A5" w:rsidP="002662D3">
            <w:pPr>
              <w:pStyle w:val="Tekstpodstawowy"/>
              <w:spacing w:before="0" w:after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022CCA">
              <w:rPr>
                <w:b/>
                <w:color w:val="000000" w:themeColor="text1"/>
                <w:sz w:val="22"/>
                <w:szCs w:val="22"/>
              </w:rPr>
              <w:t xml:space="preserve">Treść </w:t>
            </w:r>
            <w:r w:rsidR="00A030F5" w:rsidRPr="00022CCA">
              <w:rPr>
                <w:b/>
                <w:color w:val="000000" w:themeColor="text1"/>
                <w:sz w:val="22"/>
                <w:szCs w:val="22"/>
              </w:rPr>
              <w:t>uwagi</w:t>
            </w:r>
          </w:p>
        </w:tc>
        <w:tc>
          <w:tcPr>
            <w:tcW w:w="2365" w:type="dxa"/>
            <w:shd w:val="clear" w:color="auto" w:fill="E0E0E0"/>
            <w:vAlign w:val="center"/>
          </w:tcPr>
          <w:p w:rsidR="006D40A5" w:rsidRPr="00022CCA" w:rsidRDefault="006D40A5" w:rsidP="002662D3">
            <w:pPr>
              <w:pStyle w:val="Tekstpodstawowy"/>
              <w:spacing w:before="0" w:after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022CCA">
              <w:rPr>
                <w:b/>
                <w:color w:val="000000" w:themeColor="text1"/>
                <w:sz w:val="22"/>
                <w:szCs w:val="22"/>
              </w:rPr>
              <w:t xml:space="preserve">Nazwa komórki organizacyjnej zgłaszającej </w:t>
            </w:r>
            <w:r w:rsidR="00A030F5" w:rsidRPr="00022CCA">
              <w:rPr>
                <w:b/>
                <w:color w:val="000000" w:themeColor="text1"/>
                <w:sz w:val="22"/>
                <w:szCs w:val="22"/>
              </w:rPr>
              <w:t>uwagę</w:t>
            </w:r>
          </w:p>
        </w:tc>
        <w:tc>
          <w:tcPr>
            <w:tcW w:w="2793" w:type="dxa"/>
            <w:shd w:val="clear" w:color="auto" w:fill="E0E0E0"/>
            <w:vAlign w:val="center"/>
          </w:tcPr>
          <w:p w:rsidR="006D40A5" w:rsidRPr="00022CCA" w:rsidRDefault="006D40A5" w:rsidP="002662D3">
            <w:pPr>
              <w:pStyle w:val="Tekstpodstawowy"/>
              <w:spacing w:before="0" w:after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022CCA">
              <w:rPr>
                <w:b/>
                <w:color w:val="000000" w:themeColor="text1"/>
                <w:sz w:val="22"/>
                <w:szCs w:val="22"/>
              </w:rPr>
              <w:t>Uzasadnienie*</w:t>
            </w:r>
          </w:p>
        </w:tc>
      </w:tr>
      <w:tr w:rsidR="002662D3" w:rsidRPr="00022CCA">
        <w:trPr>
          <w:trHeight w:val="284"/>
        </w:trPr>
        <w:tc>
          <w:tcPr>
            <w:tcW w:w="9050" w:type="dxa"/>
            <w:gridSpan w:val="4"/>
            <w:vAlign w:val="center"/>
          </w:tcPr>
          <w:p w:rsidR="002662D3" w:rsidRPr="00022CCA" w:rsidRDefault="002662D3" w:rsidP="002662D3">
            <w:pPr>
              <w:pStyle w:val="Tekstpodstawowy"/>
              <w:spacing w:before="0" w:after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022CCA">
              <w:rPr>
                <w:b/>
                <w:color w:val="000000" w:themeColor="text1"/>
                <w:sz w:val="22"/>
                <w:szCs w:val="22"/>
              </w:rPr>
              <w:t xml:space="preserve">Wykaz wprowadzonych </w:t>
            </w:r>
            <w:r w:rsidR="002064FB" w:rsidRPr="00022CCA">
              <w:rPr>
                <w:b/>
                <w:color w:val="000000" w:themeColor="text1"/>
                <w:sz w:val="22"/>
                <w:szCs w:val="22"/>
              </w:rPr>
              <w:t>uwag</w:t>
            </w:r>
          </w:p>
        </w:tc>
      </w:tr>
      <w:tr w:rsidR="00395963" w:rsidRPr="00022CCA" w:rsidTr="007F4379">
        <w:trPr>
          <w:trHeight w:val="284"/>
        </w:trPr>
        <w:tc>
          <w:tcPr>
            <w:tcW w:w="541" w:type="dxa"/>
            <w:vAlign w:val="center"/>
          </w:tcPr>
          <w:p w:rsidR="00395963" w:rsidRPr="00022CCA" w:rsidRDefault="00395963" w:rsidP="006D40A5">
            <w:pPr>
              <w:pStyle w:val="Tekstpodstawowy"/>
              <w:numPr>
                <w:ilvl w:val="0"/>
                <w:numId w:val="7"/>
              </w:numPr>
              <w:spacing w:before="0" w:after="0"/>
              <w:ind w:left="357" w:hanging="357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351" w:type="dxa"/>
          </w:tcPr>
          <w:p w:rsidR="00D16A5E" w:rsidRPr="00D16A5E" w:rsidRDefault="00D16A5E" w:rsidP="00D16A5E">
            <w:pPr>
              <w:pStyle w:val="Tekstpodstawowy"/>
              <w:spacing w:before="0" w:after="0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1.1.2 </w:t>
            </w:r>
            <w:r w:rsidRPr="00D16A5E">
              <w:rPr>
                <w:color w:val="000000" w:themeColor="text1"/>
                <w:sz w:val="22"/>
                <w:szCs w:val="22"/>
              </w:rPr>
              <w:t>Obszar procedury</w:t>
            </w:r>
          </w:p>
          <w:p w:rsidR="00D16A5E" w:rsidRDefault="00D16A5E" w:rsidP="00D16A5E">
            <w:pPr>
              <w:pStyle w:val="Tekstpodstawowy"/>
              <w:spacing w:before="0" w:after="0"/>
              <w:rPr>
                <w:color w:val="000000" w:themeColor="text1"/>
                <w:sz w:val="22"/>
                <w:szCs w:val="22"/>
              </w:rPr>
            </w:pPr>
            <w:r w:rsidRPr="00D16A5E">
              <w:rPr>
                <w:color w:val="000000" w:themeColor="text1"/>
                <w:sz w:val="22"/>
                <w:szCs w:val="22"/>
              </w:rPr>
              <w:t>M19 „Wsparcie dla rozwoju lokalnego w ramach inicjatywy Leader” (str. 7)</w:t>
            </w:r>
            <w:r w:rsidRPr="00D16A5E">
              <w:rPr>
                <w:color w:val="000000" w:themeColor="text1"/>
                <w:sz w:val="22"/>
                <w:szCs w:val="22"/>
              </w:rPr>
              <w:tab/>
              <w:t>Powinno być: „Wsparcie dla rozwoju lokaln</w:t>
            </w:r>
            <w:r>
              <w:rPr>
                <w:color w:val="000000" w:themeColor="text1"/>
                <w:sz w:val="22"/>
                <w:szCs w:val="22"/>
              </w:rPr>
              <w:t>ego w ramach inicjatywy LEADER”.</w:t>
            </w:r>
          </w:p>
          <w:p w:rsidR="00395963" w:rsidRPr="00022CCA" w:rsidRDefault="00D16A5E" w:rsidP="00D16A5E">
            <w:pPr>
              <w:pStyle w:val="Tekstpodstawowy"/>
              <w:spacing w:before="0" w:after="0"/>
              <w:rPr>
                <w:color w:val="000000" w:themeColor="text1"/>
                <w:sz w:val="22"/>
                <w:szCs w:val="22"/>
              </w:rPr>
            </w:pPr>
            <w:r w:rsidRPr="00D16A5E">
              <w:rPr>
                <w:color w:val="000000" w:themeColor="text1"/>
                <w:sz w:val="22"/>
                <w:szCs w:val="22"/>
              </w:rPr>
              <w:t>LEADER to akronim z języka francuskiego: „Liasison Entre Actions de Development de L Ekonomie Rurale”, tłum. “Powiązania Pomiędzy Działaniami dla Rozwoju Gospodarki Wiejskiej’. W związku z tym nazwa ta powinny być pisana drukowanymi literami.</w:t>
            </w:r>
          </w:p>
        </w:tc>
        <w:tc>
          <w:tcPr>
            <w:tcW w:w="2365" w:type="dxa"/>
          </w:tcPr>
          <w:p w:rsidR="00395963" w:rsidRPr="00022CCA" w:rsidRDefault="00D16A5E" w:rsidP="002662D3">
            <w:pPr>
              <w:pStyle w:val="Tekstpodstawowy"/>
              <w:spacing w:before="0" w:after="0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DOPI</w:t>
            </w:r>
          </w:p>
        </w:tc>
        <w:tc>
          <w:tcPr>
            <w:tcW w:w="2793" w:type="dxa"/>
            <w:vMerge w:val="restart"/>
            <w:shd w:val="clear" w:color="auto" w:fill="CCCCCC"/>
          </w:tcPr>
          <w:p w:rsidR="00395963" w:rsidRPr="00022CCA" w:rsidRDefault="00395963" w:rsidP="002662D3">
            <w:pPr>
              <w:pStyle w:val="Tekstpodstawowy"/>
              <w:spacing w:before="0" w:after="0"/>
              <w:rPr>
                <w:color w:val="000000" w:themeColor="text1"/>
                <w:sz w:val="22"/>
                <w:szCs w:val="22"/>
              </w:rPr>
            </w:pPr>
          </w:p>
        </w:tc>
      </w:tr>
      <w:tr w:rsidR="00395963" w:rsidRPr="00022CCA" w:rsidTr="007F4379">
        <w:trPr>
          <w:trHeight w:val="284"/>
        </w:trPr>
        <w:tc>
          <w:tcPr>
            <w:tcW w:w="541" w:type="dxa"/>
            <w:vAlign w:val="center"/>
          </w:tcPr>
          <w:p w:rsidR="00395963" w:rsidRPr="00022CCA" w:rsidRDefault="00395963" w:rsidP="006D40A5">
            <w:pPr>
              <w:pStyle w:val="Tekstpodstawowy"/>
              <w:numPr>
                <w:ilvl w:val="0"/>
                <w:numId w:val="7"/>
              </w:numPr>
              <w:spacing w:before="0" w:after="0"/>
              <w:ind w:left="357" w:hanging="357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351" w:type="dxa"/>
          </w:tcPr>
          <w:p w:rsidR="00D16A5E" w:rsidRPr="00D16A5E" w:rsidRDefault="00D16A5E" w:rsidP="00D16A5E">
            <w:pPr>
              <w:pStyle w:val="Tekstpodstawowy"/>
              <w:spacing w:before="0" w:after="0"/>
              <w:rPr>
                <w:color w:val="000000" w:themeColor="text1"/>
                <w:sz w:val="22"/>
                <w:szCs w:val="22"/>
              </w:rPr>
            </w:pPr>
            <w:r w:rsidRPr="00D16A5E">
              <w:rPr>
                <w:color w:val="000000" w:themeColor="text1"/>
                <w:sz w:val="22"/>
                <w:szCs w:val="22"/>
              </w:rPr>
              <w:t>Schemat 1.1.4.3 (str. 8)</w:t>
            </w:r>
            <w:r w:rsidRPr="00D16A5E">
              <w:rPr>
                <w:color w:val="000000" w:themeColor="text1"/>
                <w:sz w:val="22"/>
                <w:szCs w:val="22"/>
              </w:rPr>
              <w:tab/>
              <w:t xml:space="preserve">Jest: </w:t>
            </w:r>
          </w:p>
          <w:p w:rsidR="00D16A5E" w:rsidRPr="00D16A5E" w:rsidRDefault="00D16A5E" w:rsidP="00D16A5E">
            <w:pPr>
              <w:pStyle w:val="Tekstpodstawowy"/>
              <w:spacing w:before="0" w:after="0"/>
              <w:rPr>
                <w:color w:val="000000" w:themeColor="text1"/>
                <w:sz w:val="22"/>
                <w:szCs w:val="22"/>
              </w:rPr>
            </w:pPr>
            <w:r w:rsidRPr="00D16A5E">
              <w:rPr>
                <w:color w:val="000000" w:themeColor="text1"/>
                <w:sz w:val="22"/>
                <w:szCs w:val="22"/>
              </w:rPr>
              <w:t>„Sprawdzenie czy umowa przewiduje zawarcie aneksu do umowy poprzez korepondencyjny obieg dokumentów”</w:t>
            </w:r>
          </w:p>
          <w:p w:rsidR="00D16A5E" w:rsidRPr="00D16A5E" w:rsidRDefault="00D16A5E" w:rsidP="00D16A5E">
            <w:pPr>
              <w:pStyle w:val="Tekstpodstawowy"/>
              <w:spacing w:before="0" w:after="0"/>
              <w:rPr>
                <w:color w:val="000000" w:themeColor="text1"/>
                <w:sz w:val="22"/>
                <w:szCs w:val="22"/>
              </w:rPr>
            </w:pPr>
            <w:r w:rsidRPr="00D16A5E">
              <w:rPr>
                <w:color w:val="000000" w:themeColor="text1"/>
                <w:sz w:val="22"/>
                <w:szCs w:val="22"/>
              </w:rPr>
              <w:t xml:space="preserve">Powinno być: </w:t>
            </w:r>
          </w:p>
          <w:p w:rsidR="00D16A5E" w:rsidRDefault="00D16A5E" w:rsidP="00D16A5E">
            <w:pPr>
              <w:pStyle w:val="Tekstpodstawowy"/>
              <w:spacing w:before="0" w:after="0"/>
              <w:rPr>
                <w:color w:val="000000" w:themeColor="text1"/>
                <w:sz w:val="22"/>
                <w:szCs w:val="22"/>
              </w:rPr>
            </w:pPr>
            <w:r w:rsidRPr="00D16A5E">
              <w:rPr>
                <w:color w:val="000000" w:themeColor="text1"/>
                <w:sz w:val="22"/>
                <w:szCs w:val="22"/>
              </w:rPr>
              <w:t>„Sprawdzenie czy umowa przewiduje zawarcie aneksu do umowy poprzez korespondencyjny obieg dokumentów”</w:t>
            </w:r>
            <w:r>
              <w:rPr>
                <w:color w:val="000000" w:themeColor="text1"/>
                <w:sz w:val="22"/>
                <w:szCs w:val="22"/>
              </w:rPr>
              <w:t>.</w:t>
            </w:r>
          </w:p>
          <w:p w:rsidR="00395963" w:rsidRPr="00022CCA" w:rsidRDefault="00D16A5E" w:rsidP="00D16A5E">
            <w:pPr>
              <w:pStyle w:val="Tekstpodstawowy"/>
              <w:spacing w:before="0" w:after="0"/>
              <w:rPr>
                <w:color w:val="000000" w:themeColor="text1"/>
                <w:sz w:val="22"/>
                <w:szCs w:val="22"/>
              </w:rPr>
            </w:pPr>
            <w:r w:rsidRPr="00D16A5E">
              <w:rPr>
                <w:color w:val="000000" w:themeColor="text1"/>
                <w:sz w:val="22"/>
                <w:szCs w:val="22"/>
              </w:rPr>
              <w:t>Błąd pisarski w nazwie działania</w:t>
            </w:r>
          </w:p>
        </w:tc>
        <w:tc>
          <w:tcPr>
            <w:tcW w:w="2365" w:type="dxa"/>
          </w:tcPr>
          <w:p w:rsidR="00395963" w:rsidRPr="00022CCA" w:rsidRDefault="00D16A5E" w:rsidP="002662D3">
            <w:pPr>
              <w:pStyle w:val="Tekstpodstawowy"/>
              <w:spacing w:before="0" w:after="0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DOPI</w:t>
            </w:r>
          </w:p>
        </w:tc>
        <w:tc>
          <w:tcPr>
            <w:tcW w:w="2793" w:type="dxa"/>
            <w:vMerge/>
            <w:shd w:val="clear" w:color="auto" w:fill="CCCCCC"/>
          </w:tcPr>
          <w:p w:rsidR="00395963" w:rsidRPr="00022CCA" w:rsidRDefault="00395963" w:rsidP="002662D3">
            <w:pPr>
              <w:pStyle w:val="Tekstpodstawowy"/>
              <w:spacing w:before="0" w:after="0"/>
              <w:rPr>
                <w:color w:val="000000" w:themeColor="text1"/>
                <w:sz w:val="22"/>
                <w:szCs w:val="22"/>
              </w:rPr>
            </w:pPr>
          </w:p>
        </w:tc>
      </w:tr>
      <w:tr w:rsidR="00395963" w:rsidRPr="00022CCA" w:rsidTr="007F4379">
        <w:trPr>
          <w:trHeight w:val="284"/>
        </w:trPr>
        <w:tc>
          <w:tcPr>
            <w:tcW w:w="541" w:type="dxa"/>
            <w:vAlign w:val="center"/>
          </w:tcPr>
          <w:p w:rsidR="00395963" w:rsidRPr="00022CCA" w:rsidRDefault="00395963" w:rsidP="006D40A5">
            <w:pPr>
              <w:pStyle w:val="Tekstpodstawowy"/>
              <w:numPr>
                <w:ilvl w:val="0"/>
                <w:numId w:val="7"/>
              </w:numPr>
              <w:spacing w:before="0" w:after="0"/>
              <w:ind w:left="357" w:hanging="357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351" w:type="dxa"/>
          </w:tcPr>
          <w:p w:rsidR="00D16A5E" w:rsidRPr="00D16A5E" w:rsidRDefault="00D16A5E" w:rsidP="00D16A5E">
            <w:pPr>
              <w:pStyle w:val="Tekstpodstawowy"/>
              <w:spacing w:before="0" w:after="0"/>
              <w:rPr>
                <w:color w:val="000000" w:themeColor="text1"/>
                <w:sz w:val="22"/>
                <w:szCs w:val="22"/>
              </w:rPr>
            </w:pPr>
            <w:r w:rsidRPr="00D16A5E">
              <w:rPr>
                <w:color w:val="000000" w:themeColor="text1"/>
                <w:sz w:val="22"/>
                <w:szCs w:val="22"/>
              </w:rPr>
              <w:t>Schem</w:t>
            </w:r>
            <w:r>
              <w:rPr>
                <w:color w:val="000000" w:themeColor="text1"/>
                <w:sz w:val="22"/>
                <w:szCs w:val="22"/>
              </w:rPr>
              <w:t xml:space="preserve">at 1.1.4.4 (str. 10) </w:t>
            </w:r>
            <w:r w:rsidRPr="00D16A5E">
              <w:rPr>
                <w:color w:val="000000" w:themeColor="text1"/>
                <w:sz w:val="22"/>
                <w:szCs w:val="22"/>
              </w:rPr>
              <w:t xml:space="preserve">Jest: </w:t>
            </w:r>
          </w:p>
          <w:p w:rsidR="00D16A5E" w:rsidRPr="00D16A5E" w:rsidRDefault="00D16A5E" w:rsidP="00D16A5E">
            <w:pPr>
              <w:pStyle w:val="Tekstpodstawowy"/>
              <w:spacing w:before="0" w:after="0"/>
              <w:rPr>
                <w:color w:val="000000" w:themeColor="text1"/>
                <w:sz w:val="22"/>
                <w:szCs w:val="22"/>
              </w:rPr>
            </w:pPr>
            <w:r w:rsidRPr="00D16A5E">
              <w:rPr>
                <w:color w:val="000000" w:themeColor="text1"/>
                <w:sz w:val="22"/>
                <w:szCs w:val="22"/>
              </w:rPr>
              <w:t>„Sprawdzenie czy umowa przewiduje zawarcie aneksu do umowy poprzez korepondencyjny obieg dokumentów”</w:t>
            </w:r>
          </w:p>
          <w:p w:rsidR="00D16A5E" w:rsidRPr="00D16A5E" w:rsidRDefault="00D16A5E" w:rsidP="00D16A5E">
            <w:pPr>
              <w:pStyle w:val="Tekstpodstawowy"/>
              <w:spacing w:before="0" w:after="0"/>
              <w:rPr>
                <w:color w:val="000000" w:themeColor="text1"/>
                <w:sz w:val="22"/>
                <w:szCs w:val="22"/>
              </w:rPr>
            </w:pPr>
            <w:r w:rsidRPr="00D16A5E">
              <w:rPr>
                <w:color w:val="000000" w:themeColor="text1"/>
                <w:sz w:val="22"/>
                <w:szCs w:val="22"/>
              </w:rPr>
              <w:t xml:space="preserve">Powinno być: </w:t>
            </w:r>
          </w:p>
          <w:p w:rsidR="00D16A5E" w:rsidRDefault="00D16A5E" w:rsidP="00D16A5E">
            <w:pPr>
              <w:pStyle w:val="Tekstpodstawowy"/>
              <w:spacing w:before="0" w:after="0"/>
              <w:rPr>
                <w:color w:val="000000" w:themeColor="text1"/>
                <w:sz w:val="22"/>
                <w:szCs w:val="22"/>
              </w:rPr>
            </w:pPr>
            <w:r w:rsidRPr="00D16A5E">
              <w:rPr>
                <w:color w:val="000000" w:themeColor="text1"/>
                <w:sz w:val="22"/>
                <w:szCs w:val="22"/>
              </w:rPr>
              <w:t>„Sprawdzenie czy umowa przewiduje zawarcie aneksu do umowy poprzez korespondencyjny obieg dokumentów”</w:t>
            </w:r>
            <w:r>
              <w:rPr>
                <w:color w:val="000000" w:themeColor="text1"/>
                <w:sz w:val="22"/>
                <w:szCs w:val="22"/>
              </w:rPr>
              <w:t>.</w:t>
            </w:r>
          </w:p>
          <w:p w:rsidR="00395963" w:rsidRPr="00022CCA" w:rsidRDefault="00D16A5E" w:rsidP="00D16A5E">
            <w:pPr>
              <w:pStyle w:val="Tekstpodstawowy"/>
              <w:spacing w:before="0" w:after="0"/>
              <w:rPr>
                <w:color w:val="000000" w:themeColor="text1"/>
                <w:sz w:val="22"/>
                <w:szCs w:val="22"/>
              </w:rPr>
            </w:pPr>
            <w:r w:rsidRPr="00D16A5E">
              <w:rPr>
                <w:color w:val="000000" w:themeColor="text1"/>
                <w:sz w:val="22"/>
                <w:szCs w:val="22"/>
              </w:rPr>
              <w:t>Błąd pisars</w:t>
            </w:r>
            <w:r>
              <w:rPr>
                <w:color w:val="000000" w:themeColor="text1"/>
                <w:sz w:val="22"/>
                <w:szCs w:val="22"/>
              </w:rPr>
              <w:t xml:space="preserve">ki </w:t>
            </w:r>
            <w:r w:rsidRPr="00D16A5E">
              <w:rPr>
                <w:color w:val="000000" w:themeColor="text1"/>
                <w:sz w:val="22"/>
                <w:szCs w:val="22"/>
              </w:rPr>
              <w:t>w nazwie działania</w:t>
            </w:r>
          </w:p>
        </w:tc>
        <w:tc>
          <w:tcPr>
            <w:tcW w:w="2365" w:type="dxa"/>
          </w:tcPr>
          <w:p w:rsidR="00395963" w:rsidRPr="00022CCA" w:rsidRDefault="00D16A5E" w:rsidP="002662D3">
            <w:pPr>
              <w:pStyle w:val="Tekstpodstawowy"/>
              <w:spacing w:before="0" w:after="0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DOPI</w:t>
            </w:r>
          </w:p>
        </w:tc>
        <w:tc>
          <w:tcPr>
            <w:tcW w:w="2793" w:type="dxa"/>
            <w:vMerge/>
            <w:shd w:val="clear" w:color="auto" w:fill="CCCCCC"/>
          </w:tcPr>
          <w:p w:rsidR="00395963" w:rsidRPr="00022CCA" w:rsidRDefault="00395963" w:rsidP="002662D3">
            <w:pPr>
              <w:pStyle w:val="Tekstpodstawowy"/>
              <w:spacing w:before="0" w:after="0"/>
              <w:rPr>
                <w:color w:val="000000" w:themeColor="text1"/>
                <w:sz w:val="22"/>
                <w:szCs w:val="22"/>
              </w:rPr>
            </w:pPr>
          </w:p>
        </w:tc>
      </w:tr>
      <w:tr w:rsidR="00395963" w:rsidRPr="00022CCA" w:rsidTr="007F4379">
        <w:trPr>
          <w:trHeight w:val="284"/>
        </w:trPr>
        <w:tc>
          <w:tcPr>
            <w:tcW w:w="541" w:type="dxa"/>
            <w:vAlign w:val="center"/>
          </w:tcPr>
          <w:p w:rsidR="00395963" w:rsidRPr="00022CCA" w:rsidRDefault="00395963" w:rsidP="006D40A5">
            <w:pPr>
              <w:pStyle w:val="Tekstpodstawowy"/>
              <w:numPr>
                <w:ilvl w:val="0"/>
                <w:numId w:val="7"/>
              </w:numPr>
              <w:spacing w:before="0" w:after="0"/>
              <w:ind w:left="357" w:hanging="357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351" w:type="dxa"/>
          </w:tcPr>
          <w:p w:rsidR="00D16A5E" w:rsidRPr="00D16A5E" w:rsidRDefault="00D16A5E" w:rsidP="00D16A5E">
            <w:pPr>
              <w:pStyle w:val="Tekstpodstawowy"/>
              <w:spacing w:before="0" w:after="0"/>
              <w:rPr>
                <w:color w:val="000000" w:themeColor="text1"/>
                <w:sz w:val="22"/>
                <w:szCs w:val="22"/>
              </w:rPr>
            </w:pPr>
            <w:r w:rsidRPr="00D16A5E">
              <w:rPr>
                <w:color w:val="000000" w:themeColor="text1"/>
                <w:sz w:val="22"/>
                <w:szCs w:val="22"/>
              </w:rPr>
              <w:t xml:space="preserve">Zgodnie z Załącznikiem 3.4 do KZP-611-01-ARiMR/7/z – </w:t>
            </w:r>
            <w:r>
              <w:rPr>
                <w:color w:val="000000" w:themeColor="text1"/>
                <w:sz w:val="22"/>
                <w:szCs w:val="22"/>
              </w:rPr>
              <w:t>n</w:t>
            </w:r>
            <w:r w:rsidRPr="00D16A5E">
              <w:rPr>
                <w:color w:val="000000" w:themeColor="text1"/>
                <w:sz w:val="22"/>
                <w:szCs w:val="22"/>
              </w:rPr>
              <w:t>ależy:</w:t>
            </w:r>
          </w:p>
          <w:p w:rsidR="00D16A5E" w:rsidRPr="00D16A5E" w:rsidRDefault="00D16A5E" w:rsidP="00D16A5E">
            <w:pPr>
              <w:pStyle w:val="Tekstpodstawowy"/>
              <w:spacing w:before="0" w:after="0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1. </w:t>
            </w:r>
            <w:r w:rsidRPr="00D16A5E">
              <w:rPr>
                <w:color w:val="000000" w:themeColor="text1"/>
                <w:sz w:val="22"/>
                <w:szCs w:val="22"/>
              </w:rPr>
              <w:t xml:space="preserve">na str. 2 KP, w Metryczce zmian , w tabelce, w kolumnie Wersja </w:t>
            </w:r>
            <w:r w:rsidRPr="00D16A5E">
              <w:rPr>
                <w:color w:val="000000" w:themeColor="text1"/>
                <w:sz w:val="22"/>
                <w:szCs w:val="22"/>
              </w:rPr>
              <w:lastRenderedPageBreak/>
              <w:t>uzupełnić brakującą literę „r” w poz. 1 i 2;</w:t>
            </w:r>
          </w:p>
          <w:p w:rsidR="00D16A5E" w:rsidRPr="00D16A5E" w:rsidRDefault="00D16A5E" w:rsidP="00D16A5E">
            <w:pPr>
              <w:pStyle w:val="Tekstpodstawowy"/>
              <w:spacing w:before="0" w:after="0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2.</w:t>
            </w:r>
            <w:r w:rsidRPr="00D16A5E">
              <w:rPr>
                <w:color w:val="000000" w:themeColor="text1"/>
                <w:sz w:val="22"/>
                <w:szCs w:val="22"/>
              </w:rPr>
              <w:t xml:space="preserve"> ujednolicić rodzaj czcionki we wszystkich Załącznikach [inny rodzaj czcionki, np. w Zał. A</w:t>
            </w:r>
            <w:r w:rsidR="00F405B6">
              <w:rPr>
                <w:color w:val="000000" w:themeColor="text1"/>
                <w:sz w:val="22"/>
                <w:szCs w:val="22"/>
              </w:rPr>
              <w:t>-1/358, na str. 1 w przypisach]</w:t>
            </w:r>
          </w:p>
          <w:p w:rsidR="00D16A5E" w:rsidRPr="00D16A5E" w:rsidRDefault="00F405B6" w:rsidP="00D16A5E">
            <w:pPr>
              <w:pStyle w:val="Tekstpodstawowy"/>
              <w:spacing w:before="0" w:after="0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3.  </w:t>
            </w:r>
            <w:r w:rsidR="00D16A5E" w:rsidRPr="00D16A5E">
              <w:rPr>
                <w:color w:val="000000" w:themeColor="text1"/>
                <w:sz w:val="22"/>
                <w:szCs w:val="22"/>
              </w:rPr>
              <w:t>w Karcie Aktualizacji do KP usunąć cyfrę 1 przed Opisem zmian.</w:t>
            </w:r>
          </w:p>
          <w:p w:rsidR="00D16A5E" w:rsidRPr="00D16A5E" w:rsidRDefault="00D16A5E" w:rsidP="00D16A5E">
            <w:pPr>
              <w:pStyle w:val="Tekstpodstawowy"/>
              <w:spacing w:before="0" w:after="0"/>
              <w:rPr>
                <w:color w:val="000000" w:themeColor="text1"/>
                <w:sz w:val="22"/>
                <w:szCs w:val="22"/>
              </w:rPr>
            </w:pPr>
            <w:r w:rsidRPr="00D16A5E">
              <w:rPr>
                <w:color w:val="000000" w:themeColor="text1"/>
                <w:sz w:val="22"/>
                <w:szCs w:val="22"/>
              </w:rPr>
              <w:t xml:space="preserve">Dodatkowa uwaga:  </w:t>
            </w:r>
          </w:p>
          <w:p w:rsidR="00395963" w:rsidRPr="00022CCA" w:rsidRDefault="00F405B6" w:rsidP="00D16A5E">
            <w:pPr>
              <w:pStyle w:val="Tekstpodstawowy"/>
              <w:spacing w:before="0" w:after="0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1. </w:t>
            </w:r>
            <w:r w:rsidR="00D16A5E" w:rsidRPr="00D16A5E">
              <w:rPr>
                <w:color w:val="000000" w:themeColor="text1"/>
                <w:sz w:val="22"/>
                <w:szCs w:val="22"/>
              </w:rPr>
              <w:t>w Zał. P-1/358 należy usunąć w pierwszym akapicie występujący podwójny zapis wyrazu: w ramach.</w:t>
            </w:r>
          </w:p>
        </w:tc>
        <w:tc>
          <w:tcPr>
            <w:tcW w:w="2365" w:type="dxa"/>
          </w:tcPr>
          <w:p w:rsidR="00395963" w:rsidRPr="00022CCA" w:rsidRDefault="00F405B6" w:rsidP="0021506A">
            <w:pPr>
              <w:pStyle w:val="Tekstpodstawowy"/>
              <w:spacing w:before="0" w:after="0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lastRenderedPageBreak/>
              <w:t>DAiS</w:t>
            </w:r>
          </w:p>
        </w:tc>
        <w:tc>
          <w:tcPr>
            <w:tcW w:w="2793" w:type="dxa"/>
            <w:vMerge/>
            <w:shd w:val="clear" w:color="auto" w:fill="CCCCCC"/>
          </w:tcPr>
          <w:p w:rsidR="00395963" w:rsidRPr="00022CCA" w:rsidRDefault="00395963" w:rsidP="002662D3">
            <w:pPr>
              <w:pStyle w:val="Tekstpodstawowy"/>
              <w:spacing w:before="0" w:after="0"/>
              <w:rPr>
                <w:color w:val="000000" w:themeColor="text1"/>
                <w:sz w:val="22"/>
                <w:szCs w:val="22"/>
              </w:rPr>
            </w:pPr>
          </w:p>
        </w:tc>
      </w:tr>
      <w:tr w:rsidR="00395963" w:rsidRPr="00022CCA" w:rsidTr="007F4379">
        <w:trPr>
          <w:trHeight w:val="284"/>
        </w:trPr>
        <w:tc>
          <w:tcPr>
            <w:tcW w:w="541" w:type="dxa"/>
            <w:vAlign w:val="center"/>
          </w:tcPr>
          <w:p w:rsidR="00395963" w:rsidRPr="00022CCA" w:rsidRDefault="00395963" w:rsidP="006D40A5">
            <w:pPr>
              <w:pStyle w:val="Tekstpodstawowy"/>
              <w:numPr>
                <w:ilvl w:val="0"/>
                <w:numId w:val="7"/>
              </w:numPr>
              <w:spacing w:before="0" w:after="0"/>
              <w:ind w:left="357" w:hanging="357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351" w:type="dxa"/>
          </w:tcPr>
          <w:p w:rsidR="006C2ACD" w:rsidRDefault="006C2ACD" w:rsidP="006C2ACD">
            <w:pPr>
              <w:pStyle w:val="Tekstpodstawowy"/>
              <w:spacing w:before="0" w:after="0"/>
              <w:rPr>
                <w:color w:val="000000" w:themeColor="text1"/>
                <w:sz w:val="22"/>
                <w:szCs w:val="22"/>
              </w:rPr>
            </w:pPr>
            <w:r w:rsidRPr="006C2ACD">
              <w:rPr>
                <w:color w:val="000000" w:themeColor="text1"/>
                <w:sz w:val="22"/>
                <w:szCs w:val="22"/>
              </w:rPr>
              <w:t>1.1.5. Reguły</w:t>
            </w:r>
            <w:r>
              <w:rPr>
                <w:color w:val="000000" w:themeColor="text1"/>
                <w:sz w:val="22"/>
                <w:szCs w:val="22"/>
              </w:rPr>
              <w:t xml:space="preserve"> związane z przebiegiem procesu.</w:t>
            </w:r>
          </w:p>
          <w:p w:rsidR="006C2ACD" w:rsidRPr="006C2ACD" w:rsidRDefault="006C2ACD" w:rsidP="006C2ACD">
            <w:pPr>
              <w:pStyle w:val="Tekstpodstawowy"/>
              <w:spacing w:before="0" w:after="0"/>
              <w:rPr>
                <w:color w:val="000000" w:themeColor="text1"/>
                <w:sz w:val="22"/>
                <w:szCs w:val="22"/>
              </w:rPr>
            </w:pPr>
            <w:r w:rsidRPr="006C2ACD">
              <w:rPr>
                <w:color w:val="000000" w:themeColor="text1"/>
                <w:sz w:val="22"/>
                <w:szCs w:val="22"/>
              </w:rPr>
              <w:t>Doprecyzowanie procedury – dodać treść: weryfikacji postępowania przetargowego lub zapytania ofertowego.</w:t>
            </w:r>
            <w:r w:rsidRPr="006C2ACD">
              <w:rPr>
                <w:color w:val="000000" w:themeColor="text1"/>
                <w:sz w:val="22"/>
                <w:szCs w:val="22"/>
              </w:rPr>
              <w:tab/>
              <w:t>„Przed rozpoczęciem procesu zmiany, wypowiedzenia/rozwiązania umowy wszystkie osoby uczestniczące w procesie zapoznają się i podpisują Deklarację bezstronności, która jest załącznikiem do książki procedur dot. obsługi wniosku o przyznanie pomocy dla danego działania/poddziałania (o ile dokument nie został podpisany podczas procesu weryfikacji wniosku o przyznanie pomocy, weryfikacji postępowania przetargowego lub zapytania ofertowego) i składają ją w teczce wniosku”</w:t>
            </w:r>
          </w:p>
          <w:p w:rsidR="006C2ACD" w:rsidRPr="006C2ACD" w:rsidRDefault="006C2ACD" w:rsidP="006C2ACD">
            <w:pPr>
              <w:pStyle w:val="Tekstpodstawowy"/>
              <w:spacing w:before="0" w:after="0"/>
              <w:rPr>
                <w:color w:val="000000" w:themeColor="text1"/>
                <w:sz w:val="22"/>
                <w:szCs w:val="22"/>
              </w:rPr>
            </w:pPr>
            <w:r w:rsidRPr="006C2ACD">
              <w:rPr>
                <w:color w:val="000000" w:themeColor="text1"/>
                <w:sz w:val="22"/>
                <w:szCs w:val="22"/>
              </w:rPr>
              <w:t>Lub ogólny zapis:  o ile wcześniej</w:t>
            </w:r>
            <w:r>
              <w:rPr>
                <w:color w:val="000000" w:themeColor="text1"/>
                <w:sz w:val="22"/>
                <w:szCs w:val="22"/>
              </w:rPr>
              <w:t xml:space="preserve"> nie złożono takiej deklaracji. </w:t>
            </w:r>
            <w:r w:rsidRPr="006C2ACD">
              <w:rPr>
                <w:color w:val="000000" w:themeColor="text1"/>
                <w:sz w:val="22"/>
                <w:szCs w:val="22"/>
              </w:rPr>
              <w:t>Większość zmian umowy następuje po weryfikacji postępowań przetargowych/zapytań ofertowych.</w:t>
            </w:r>
          </w:p>
          <w:p w:rsidR="006C2ACD" w:rsidRPr="006C2ACD" w:rsidRDefault="006C2ACD" w:rsidP="006C2ACD">
            <w:pPr>
              <w:pStyle w:val="Tekstpodstawowy"/>
              <w:spacing w:before="0" w:after="0"/>
              <w:rPr>
                <w:color w:val="000000" w:themeColor="text1"/>
                <w:sz w:val="22"/>
                <w:szCs w:val="22"/>
              </w:rPr>
            </w:pPr>
            <w:r w:rsidRPr="006C2ACD">
              <w:rPr>
                <w:color w:val="000000" w:themeColor="text1"/>
                <w:sz w:val="22"/>
                <w:szCs w:val="22"/>
              </w:rPr>
              <w:t xml:space="preserve">Można zastanowić się również nad odwróceniem sytuacji w przypadku wcześniej przeprowadzonej procedury zmiany umowy i późniejszym przeprowadzeniem procedury weryfikacji postępowania przetargowego/zapytania ofertowego - czy składać ponownie deklarację bezstronności? </w:t>
            </w:r>
          </w:p>
          <w:p w:rsidR="00395963" w:rsidRPr="00022CCA" w:rsidRDefault="006C2ACD" w:rsidP="006C2ACD">
            <w:pPr>
              <w:pStyle w:val="Tekstpodstawowy"/>
              <w:spacing w:before="0" w:after="0"/>
              <w:rPr>
                <w:color w:val="000000" w:themeColor="text1"/>
                <w:sz w:val="22"/>
                <w:szCs w:val="22"/>
              </w:rPr>
            </w:pPr>
            <w:r w:rsidRPr="006C2ACD">
              <w:rPr>
                <w:color w:val="000000" w:themeColor="text1"/>
                <w:sz w:val="22"/>
                <w:szCs w:val="22"/>
              </w:rPr>
              <w:t xml:space="preserve">Proponowane zmiany uelastycznią </w:t>
            </w:r>
            <w:r w:rsidRPr="006C2ACD">
              <w:rPr>
                <w:color w:val="000000" w:themeColor="text1"/>
                <w:sz w:val="22"/>
                <w:szCs w:val="22"/>
              </w:rPr>
              <w:lastRenderedPageBreak/>
              <w:t>procedurę w odniesieniu do różnych struktur wewnętrznych instytucji zobowiązanych do jej stosowania.</w:t>
            </w:r>
          </w:p>
        </w:tc>
        <w:tc>
          <w:tcPr>
            <w:tcW w:w="2365" w:type="dxa"/>
          </w:tcPr>
          <w:p w:rsidR="00BB43EC" w:rsidRDefault="00AF7C21" w:rsidP="0021506A">
            <w:pPr>
              <w:pStyle w:val="Tekstpodstawowy"/>
              <w:spacing w:before="0" w:after="0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lastRenderedPageBreak/>
              <w:t>Podkarpacki Urząd Marszałkowski</w:t>
            </w:r>
          </w:p>
          <w:p w:rsidR="00BB43EC" w:rsidRPr="00BB43EC" w:rsidRDefault="00BB43EC" w:rsidP="00BB43EC"/>
          <w:p w:rsidR="00BB43EC" w:rsidRPr="00BB43EC" w:rsidRDefault="00BB43EC" w:rsidP="00BB43EC"/>
          <w:p w:rsidR="00BB43EC" w:rsidRPr="00BB43EC" w:rsidRDefault="00BB43EC" w:rsidP="00BB43EC"/>
          <w:p w:rsidR="00BB43EC" w:rsidRPr="00BB43EC" w:rsidRDefault="00BB43EC" w:rsidP="00BB43EC"/>
          <w:p w:rsidR="00BB43EC" w:rsidRPr="00BB43EC" w:rsidRDefault="00BB43EC" w:rsidP="00BB43EC"/>
          <w:p w:rsidR="00BB43EC" w:rsidRPr="00BB43EC" w:rsidRDefault="00BB43EC" w:rsidP="00BB43EC"/>
          <w:p w:rsidR="00BB43EC" w:rsidRPr="00BB43EC" w:rsidRDefault="00BB43EC" w:rsidP="00BB43EC"/>
          <w:p w:rsidR="00BB43EC" w:rsidRPr="00BB43EC" w:rsidRDefault="00BB43EC" w:rsidP="00BB43EC"/>
          <w:p w:rsidR="00BB43EC" w:rsidRDefault="00BB43EC" w:rsidP="00BB43EC"/>
          <w:p w:rsidR="00395963" w:rsidRPr="00BB43EC" w:rsidRDefault="00395963" w:rsidP="00BB43EC">
            <w:pPr>
              <w:ind w:firstLine="708"/>
            </w:pPr>
          </w:p>
        </w:tc>
        <w:tc>
          <w:tcPr>
            <w:tcW w:w="2793" w:type="dxa"/>
            <w:vMerge/>
            <w:shd w:val="clear" w:color="auto" w:fill="CCCCCC"/>
          </w:tcPr>
          <w:p w:rsidR="00395963" w:rsidRPr="00022CCA" w:rsidRDefault="00395963" w:rsidP="002662D3">
            <w:pPr>
              <w:pStyle w:val="Tekstpodstawowy"/>
              <w:spacing w:before="0" w:after="0"/>
              <w:rPr>
                <w:color w:val="000000" w:themeColor="text1"/>
                <w:sz w:val="22"/>
                <w:szCs w:val="22"/>
              </w:rPr>
            </w:pPr>
          </w:p>
        </w:tc>
      </w:tr>
      <w:tr w:rsidR="00395963" w:rsidRPr="00022CCA" w:rsidTr="007F4379">
        <w:trPr>
          <w:trHeight w:val="284"/>
        </w:trPr>
        <w:tc>
          <w:tcPr>
            <w:tcW w:w="541" w:type="dxa"/>
            <w:vAlign w:val="center"/>
          </w:tcPr>
          <w:p w:rsidR="00395963" w:rsidRPr="00022CCA" w:rsidRDefault="00395963" w:rsidP="006D40A5">
            <w:pPr>
              <w:pStyle w:val="Tekstpodstawowy"/>
              <w:numPr>
                <w:ilvl w:val="0"/>
                <w:numId w:val="7"/>
              </w:numPr>
              <w:spacing w:before="0" w:after="0"/>
              <w:ind w:left="357" w:hanging="357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351" w:type="dxa"/>
          </w:tcPr>
          <w:p w:rsidR="00984832" w:rsidRPr="00984832" w:rsidRDefault="00984832" w:rsidP="00984832">
            <w:pPr>
              <w:pStyle w:val="Tekstpodstawowy"/>
              <w:spacing w:before="0" w:after="0"/>
              <w:rPr>
                <w:color w:val="000000" w:themeColor="text1"/>
                <w:sz w:val="22"/>
                <w:szCs w:val="22"/>
              </w:rPr>
            </w:pPr>
            <w:r w:rsidRPr="00984832">
              <w:rPr>
                <w:color w:val="000000" w:themeColor="text1"/>
                <w:sz w:val="22"/>
                <w:szCs w:val="22"/>
              </w:rPr>
              <w:t>A-1/358</w:t>
            </w:r>
          </w:p>
          <w:p w:rsidR="00984832" w:rsidRPr="00984832" w:rsidRDefault="00984832" w:rsidP="00984832">
            <w:pPr>
              <w:pStyle w:val="Tekstpodstawowy"/>
              <w:spacing w:before="0" w:after="0"/>
              <w:rPr>
                <w:color w:val="000000" w:themeColor="text1"/>
                <w:sz w:val="22"/>
                <w:szCs w:val="22"/>
              </w:rPr>
            </w:pPr>
            <w:r w:rsidRPr="00984832">
              <w:rPr>
                <w:color w:val="000000" w:themeColor="text1"/>
                <w:sz w:val="22"/>
                <w:szCs w:val="22"/>
              </w:rPr>
              <w:t>§ 3</w:t>
            </w:r>
          </w:p>
          <w:p w:rsidR="00984832" w:rsidRPr="00984832" w:rsidRDefault="00984832" w:rsidP="00984832">
            <w:pPr>
              <w:pStyle w:val="Tekstpodstawowy"/>
              <w:spacing w:before="0" w:after="0"/>
              <w:rPr>
                <w:color w:val="000000" w:themeColor="text1"/>
                <w:sz w:val="22"/>
                <w:szCs w:val="22"/>
              </w:rPr>
            </w:pPr>
            <w:r w:rsidRPr="00984832">
              <w:rPr>
                <w:color w:val="000000" w:themeColor="text1"/>
                <w:sz w:val="22"/>
                <w:szCs w:val="22"/>
              </w:rPr>
              <w:t xml:space="preserve">Aneks został sporządzony w trzech jednobrzmiących egzemplarzach, z których </w:t>
            </w:r>
          </w:p>
          <w:p w:rsidR="00984832" w:rsidRPr="00984832" w:rsidRDefault="00984832" w:rsidP="00984832">
            <w:pPr>
              <w:pStyle w:val="Tekstpodstawowy"/>
              <w:spacing w:before="0" w:after="0"/>
              <w:rPr>
                <w:color w:val="000000" w:themeColor="text1"/>
                <w:sz w:val="22"/>
                <w:szCs w:val="22"/>
              </w:rPr>
            </w:pPr>
            <w:r w:rsidRPr="00984832">
              <w:rPr>
                <w:color w:val="000000" w:themeColor="text1"/>
                <w:sz w:val="22"/>
                <w:szCs w:val="22"/>
              </w:rPr>
              <w:t>jeden otrzymuje Beneficjent/LGD1, a dwa otrzymuje podmiot wdrażający.*</w:t>
            </w:r>
          </w:p>
          <w:p w:rsidR="00350E32" w:rsidRDefault="00984832" w:rsidP="00984832">
            <w:pPr>
              <w:pStyle w:val="Tekstpodstawowy"/>
              <w:spacing w:before="0" w:after="0"/>
              <w:rPr>
                <w:color w:val="000000" w:themeColor="text1"/>
                <w:sz w:val="22"/>
                <w:szCs w:val="22"/>
              </w:rPr>
            </w:pPr>
            <w:r w:rsidRPr="00984832">
              <w:rPr>
                <w:color w:val="000000" w:themeColor="text1"/>
                <w:sz w:val="22"/>
                <w:szCs w:val="22"/>
              </w:rPr>
              <w:t>Aneks został sporządzony w trzech jednobrzmiących egzemplarzach, które otrzymują Beneficjent, Agencja i Agencja Płatnicza.*</w:t>
            </w:r>
            <w:r w:rsidRPr="00984832">
              <w:rPr>
                <w:color w:val="000000" w:themeColor="text1"/>
                <w:sz w:val="22"/>
                <w:szCs w:val="22"/>
              </w:rPr>
              <w:tab/>
            </w:r>
          </w:p>
          <w:p w:rsidR="00984832" w:rsidRDefault="00984832" w:rsidP="00984832">
            <w:pPr>
              <w:pStyle w:val="Tekstpodstawowy"/>
              <w:spacing w:before="0" w:after="0"/>
              <w:rPr>
                <w:color w:val="000000" w:themeColor="text1"/>
                <w:sz w:val="22"/>
                <w:szCs w:val="22"/>
              </w:rPr>
            </w:pPr>
            <w:r w:rsidRPr="00984832">
              <w:rPr>
                <w:color w:val="000000" w:themeColor="text1"/>
                <w:sz w:val="22"/>
                <w:szCs w:val="22"/>
              </w:rPr>
              <w:t>Umowa o warunkach i sposobie realizacji strategii rozwoju lokalnego kierowanego przez społeczność została sporządzona w dwóch jednobrzmiących egzemplarzach - po jednym egzempl</w:t>
            </w:r>
            <w:r>
              <w:rPr>
                <w:color w:val="000000" w:themeColor="text1"/>
                <w:sz w:val="22"/>
                <w:szCs w:val="22"/>
              </w:rPr>
              <w:t>arzu dla każdej ze stron umowy.</w:t>
            </w:r>
          </w:p>
          <w:p w:rsidR="00984832" w:rsidRPr="00984832" w:rsidRDefault="00984832" w:rsidP="00984832">
            <w:pPr>
              <w:pStyle w:val="Tekstpodstawowy"/>
              <w:spacing w:before="0" w:after="0"/>
              <w:rPr>
                <w:color w:val="000000" w:themeColor="text1"/>
                <w:sz w:val="22"/>
                <w:szCs w:val="22"/>
              </w:rPr>
            </w:pPr>
            <w:r w:rsidRPr="00984832">
              <w:rPr>
                <w:color w:val="000000" w:themeColor="text1"/>
                <w:sz w:val="22"/>
                <w:szCs w:val="22"/>
              </w:rPr>
              <w:t>Proponuje się w § 3 dodać jeszcze jeden zapis dot.  aneksów do umów o warunkach i sposobie realizacji</w:t>
            </w:r>
            <w:r w:rsidR="00432844">
              <w:rPr>
                <w:color w:val="000000" w:themeColor="text1"/>
                <w:sz w:val="22"/>
                <w:szCs w:val="22"/>
              </w:rPr>
              <w:t xml:space="preserve"> </w:t>
            </w:r>
            <w:r w:rsidRPr="00984832">
              <w:rPr>
                <w:color w:val="000000" w:themeColor="text1"/>
                <w:sz w:val="22"/>
                <w:szCs w:val="22"/>
              </w:rPr>
              <w:t>strategii rozwoju lokalnego kierowanego przez społeczność:</w:t>
            </w:r>
          </w:p>
          <w:p w:rsidR="00984832" w:rsidRDefault="00984832" w:rsidP="00984832">
            <w:pPr>
              <w:pStyle w:val="Tekstpodstawowy"/>
              <w:spacing w:before="0" w:after="0"/>
              <w:rPr>
                <w:color w:val="000000" w:themeColor="text1"/>
                <w:sz w:val="22"/>
                <w:szCs w:val="22"/>
              </w:rPr>
            </w:pPr>
            <w:r w:rsidRPr="00984832">
              <w:rPr>
                <w:color w:val="000000" w:themeColor="text1"/>
                <w:sz w:val="22"/>
                <w:szCs w:val="22"/>
              </w:rPr>
              <w:t>Aneks został sporządzony w dwóch jednobrzmiących egzemplarzach - po jednym eg</w:t>
            </w:r>
            <w:r>
              <w:rPr>
                <w:color w:val="000000" w:themeColor="text1"/>
                <w:sz w:val="22"/>
                <w:szCs w:val="22"/>
              </w:rPr>
              <w:t>zemplarzu dla każdej ze stron.*</w:t>
            </w:r>
          </w:p>
          <w:p w:rsidR="00395963" w:rsidRPr="00022CCA" w:rsidRDefault="00984832" w:rsidP="00984832">
            <w:pPr>
              <w:pStyle w:val="Tekstpodstawowy"/>
              <w:spacing w:before="0" w:after="0"/>
              <w:rPr>
                <w:color w:val="000000" w:themeColor="text1"/>
                <w:sz w:val="22"/>
                <w:szCs w:val="22"/>
              </w:rPr>
            </w:pPr>
            <w:r w:rsidRPr="00984832">
              <w:rPr>
                <w:color w:val="000000" w:themeColor="text1"/>
                <w:sz w:val="22"/>
                <w:szCs w:val="22"/>
              </w:rPr>
              <w:t>Ujednolicenie zapisów w aneksie z zapisami w umowie o warunkach i sposobie realizacji strategii rozwoju lokalnego kierowanego przez społeczność.</w:t>
            </w:r>
          </w:p>
        </w:tc>
        <w:tc>
          <w:tcPr>
            <w:tcW w:w="2365" w:type="dxa"/>
          </w:tcPr>
          <w:p w:rsidR="00395963" w:rsidRPr="00022CCA" w:rsidRDefault="00C04E4B" w:rsidP="0021506A">
            <w:pPr>
              <w:pStyle w:val="Tekstpodstawowy"/>
              <w:spacing w:before="0" w:after="0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UM woj. Łódzkiego</w:t>
            </w:r>
          </w:p>
        </w:tc>
        <w:tc>
          <w:tcPr>
            <w:tcW w:w="2793" w:type="dxa"/>
            <w:vMerge/>
            <w:shd w:val="clear" w:color="auto" w:fill="CCCCCC"/>
          </w:tcPr>
          <w:p w:rsidR="00395963" w:rsidRPr="00022CCA" w:rsidRDefault="00395963" w:rsidP="002662D3">
            <w:pPr>
              <w:pStyle w:val="Tekstpodstawowy"/>
              <w:spacing w:before="0" w:after="0"/>
              <w:rPr>
                <w:color w:val="000000" w:themeColor="text1"/>
                <w:sz w:val="22"/>
                <w:szCs w:val="22"/>
              </w:rPr>
            </w:pPr>
          </w:p>
        </w:tc>
      </w:tr>
      <w:tr w:rsidR="00395963" w:rsidRPr="00022CCA" w:rsidTr="007F4379">
        <w:trPr>
          <w:trHeight w:val="284"/>
        </w:trPr>
        <w:tc>
          <w:tcPr>
            <w:tcW w:w="541" w:type="dxa"/>
            <w:vAlign w:val="center"/>
          </w:tcPr>
          <w:p w:rsidR="00395963" w:rsidRPr="00022CCA" w:rsidRDefault="00395963" w:rsidP="006D40A5">
            <w:pPr>
              <w:pStyle w:val="Tekstpodstawowy"/>
              <w:numPr>
                <w:ilvl w:val="0"/>
                <w:numId w:val="7"/>
              </w:numPr>
              <w:spacing w:before="0" w:after="0"/>
              <w:ind w:left="357" w:hanging="357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351" w:type="dxa"/>
          </w:tcPr>
          <w:p w:rsidR="00350E32" w:rsidRDefault="00350E32" w:rsidP="0021506A">
            <w:pPr>
              <w:pStyle w:val="Tekstpodstawowy"/>
              <w:spacing w:before="0" w:after="0"/>
              <w:rPr>
                <w:color w:val="000000" w:themeColor="text1"/>
                <w:sz w:val="22"/>
                <w:szCs w:val="22"/>
              </w:rPr>
            </w:pPr>
            <w:r w:rsidRPr="00350E32">
              <w:rPr>
                <w:color w:val="000000" w:themeColor="text1"/>
                <w:sz w:val="22"/>
                <w:szCs w:val="22"/>
              </w:rPr>
              <w:t>1.1.5.Reguły związa</w:t>
            </w:r>
            <w:r>
              <w:rPr>
                <w:color w:val="000000" w:themeColor="text1"/>
                <w:sz w:val="22"/>
                <w:szCs w:val="22"/>
              </w:rPr>
              <w:t>ne z przebiegiem procesu, R.11.Doprecyzowanie zapisu.</w:t>
            </w:r>
          </w:p>
          <w:p w:rsidR="00173202" w:rsidRDefault="00350E32" w:rsidP="0021506A">
            <w:pPr>
              <w:pStyle w:val="Tekstpodstawowy"/>
              <w:spacing w:before="0" w:after="0"/>
              <w:rPr>
                <w:color w:val="000000" w:themeColor="text1"/>
                <w:sz w:val="22"/>
                <w:szCs w:val="22"/>
              </w:rPr>
            </w:pPr>
            <w:r w:rsidRPr="00350E32">
              <w:rPr>
                <w:color w:val="000000" w:themeColor="text1"/>
                <w:sz w:val="22"/>
                <w:szCs w:val="22"/>
              </w:rPr>
              <w:t>W przypadku, gdy beneficjent złożył wniosek o zmianę umowy dotyczący przesunięcia terminu złożenia wniosku o płatność, należy wstrzymać się z trybem postępowania monitorowania terminowości złożenia wniosku o płatność zgodni</w:t>
            </w:r>
            <w:r w:rsidR="00173202">
              <w:rPr>
                <w:color w:val="000000" w:themeColor="text1"/>
                <w:sz w:val="22"/>
                <w:szCs w:val="22"/>
              </w:rPr>
              <w:t>e z procedurą KP-611-362-ARiMR.</w:t>
            </w:r>
          </w:p>
          <w:p w:rsidR="00395963" w:rsidRPr="00022CCA" w:rsidRDefault="00350E32" w:rsidP="0021506A">
            <w:pPr>
              <w:pStyle w:val="Tekstpodstawowy"/>
              <w:spacing w:before="0" w:after="0"/>
              <w:rPr>
                <w:color w:val="000000" w:themeColor="text1"/>
                <w:sz w:val="22"/>
                <w:szCs w:val="22"/>
              </w:rPr>
            </w:pPr>
            <w:r w:rsidRPr="00350E32">
              <w:rPr>
                <w:color w:val="000000" w:themeColor="text1"/>
                <w:sz w:val="22"/>
                <w:szCs w:val="22"/>
              </w:rPr>
              <w:t>Poprawka techniczna.</w:t>
            </w:r>
          </w:p>
        </w:tc>
        <w:tc>
          <w:tcPr>
            <w:tcW w:w="2365" w:type="dxa"/>
          </w:tcPr>
          <w:p w:rsidR="00395963" w:rsidRPr="00022CCA" w:rsidRDefault="00350E32" w:rsidP="0021506A">
            <w:pPr>
              <w:pStyle w:val="Tekstpodstawowy"/>
              <w:spacing w:before="0" w:after="0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UM woj. Mazowieckiego</w:t>
            </w:r>
          </w:p>
        </w:tc>
        <w:tc>
          <w:tcPr>
            <w:tcW w:w="2793" w:type="dxa"/>
            <w:vMerge/>
            <w:shd w:val="clear" w:color="auto" w:fill="CCCCCC"/>
          </w:tcPr>
          <w:p w:rsidR="00395963" w:rsidRPr="00022CCA" w:rsidRDefault="00395963" w:rsidP="002662D3">
            <w:pPr>
              <w:pStyle w:val="Tekstpodstawowy"/>
              <w:spacing w:before="0" w:after="0"/>
              <w:rPr>
                <w:color w:val="000000" w:themeColor="text1"/>
                <w:sz w:val="22"/>
                <w:szCs w:val="22"/>
              </w:rPr>
            </w:pPr>
          </w:p>
        </w:tc>
      </w:tr>
      <w:tr w:rsidR="00395963" w:rsidRPr="00022CCA" w:rsidTr="007F4379">
        <w:trPr>
          <w:trHeight w:val="977"/>
        </w:trPr>
        <w:tc>
          <w:tcPr>
            <w:tcW w:w="541" w:type="dxa"/>
            <w:vAlign w:val="center"/>
          </w:tcPr>
          <w:p w:rsidR="00395963" w:rsidRPr="00022CCA" w:rsidRDefault="00395963" w:rsidP="006D40A5">
            <w:pPr>
              <w:pStyle w:val="Tekstpodstawowy"/>
              <w:numPr>
                <w:ilvl w:val="0"/>
                <w:numId w:val="7"/>
              </w:numPr>
              <w:spacing w:before="0" w:after="0"/>
              <w:ind w:left="357" w:hanging="357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351" w:type="dxa"/>
          </w:tcPr>
          <w:p w:rsidR="00395963" w:rsidRPr="008D0907" w:rsidRDefault="00751300" w:rsidP="00D21CA6">
            <w:pPr>
              <w:pStyle w:val="Tekstpodstawowy"/>
              <w:spacing w:before="0"/>
              <w:rPr>
                <w:color w:val="000000" w:themeColor="text1"/>
                <w:sz w:val="22"/>
                <w:szCs w:val="22"/>
              </w:rPr>
            </w:pPr>
            <w:r w:rsidRPr="008D0907">
              <w:rPr>
                <w:color w:val="000000" w:themeColor="text1"/>
                <w:sz w:val="22"/>
                <w:szCs w:val="22"/>
              </w:rPr>
              <w:t>1.1.2. Obszar procedury – w procedurze wskazano, że dotyczy ona m.in. następujących działań PROW 2014-2020 – Transfer wiedzy i działalność informacyjna; Usługi doradcze, usługi z zakresu zarządzania gospodarstwem rolnym i usługi z zakresu zastępstw; Współpraca. Zwracamy uwagę, iż zgodnie z nowelizacją ustawy z dnia 20 lutego 2015 r. o wspieraniu rozwoju obszarów wiejskich z udziałem środków Europejskiego Funduszu Rolnego na rzecz Rozwoju Obszarów Wiejskich w ramach Programu Rozwoju Obszarów Wiejskich na lata 2014-2020, wynikającą z ustawy z dnia 15 grudnia 2016 r. o zmianie ustawy o wspieraniu rozwoju obszarów wiejskich z udziałem środków Europejskiego Funduszu Rolnego na rzecz Rozwoju Obszarów Wiejskich w ramach Programu Rozwoju Obszarów Wiejskich na lata 2014–2020 oraz niektórych innych ustaw, od dnia wejścia w życie zmian w przepisach (tj. od dnia 18 stycznia 2017 r.) obsługą ww. działań ma zajmować się ARiMR, a nie podmioty wdrażające. W konsekwencji, z uwagi na fakt, iż przedmiotowa procedura dotyczy – jak wskazuje jej tytuł i poszczególne zapisy – działań objętych PROW 2014-2020, obsługiwanych przez podmioty wdrażające, proponujemy dostosować treść procedury w omawianym zakresie do obowiązujących przepisów prawa</w:t>
            </w:r>
          </w:p>
        </w:tc>
        <w:tc>
          <w:tcPr>
            <w:tcW w:w="2365" w:type="dxa"/>
          </w:tcPr>
          <w:p w:rsidR="00395963" w:rsidRPr="008D0907" w:rsidRDefault="00D12398" w:rsidP="0021506A">
            <w:pPr>
              <w:pStyle w:val="Tekstpodstawowy"/>
              <w:spacing w:before="0" w:after="0"/>
              <w:jc w:val="center"/>
              <w:rPr>
                <w:color w:val="000000" w:themeColor="text1"/>
                <w:sz w:val="22"/>
                <w:szCs w:val="22"/>
              </w:rPr>
            </w:pPr>
            <w:r w:rsidRPr="008D0907">
              <w:rPr>
                <w:color w:val="000000" w:themeColor="text1"/>
                <w:sz w:val="22"/>
                <w:szCs w:val="22"/>
              </w:rPr>
              <w:t>Departament Prawny i Zamówień Publicznych</w:t>
            </w:r>
          </w:p>
        </w:tc>
        <w:tc>
          <w:tcPr>
            <w:tcW w:w="2793" w:type="dxa"/>
            <w:vMerge/>
            <w:shd w:val="clear" w:color="auto" w:fill="CCCCCC"/>
          </w:tcPr>
          <w:p w:rsidR="00395963" w:rsidRPr="00022CCA" w:rsidRDefault="00395963" w:rsidP="002662D3">
            <w:pPr>
              <w:pStyle w:val="Tekstpodstawowy"/>
              <w:spacing w:before="0" w:after="0"/>
              <w:rPr>
                <w:color w:val="000000" w:themeColor="text1"/>
                <w:sz w:val="22"/>
                <w:szCs w:val="22"/>
              </w:rPr>
            </w:pPr>
          </w:p>
        </w:tc>
      </w:tr>
      <w:tr w:rsidR="00395963" w:rsidRPr="00022CCA" w:rsidTr="007F4379">
        <w:trPr>
          <w:trHeight w:val="284"/>
        </w:trPr>
        <w:tc>
          <w:tcPr>
            <w:tcW w:w="541" w:type="dxa"/>
            <w:vAlign w:val="center"/>
          </w:tcPr>
          <w:p w:rsidR="00395963" w:rsidRPr="00022CCA" w:rsidRDefault="00395963" w:rsidP="006D40A5">
            <w:pPr>
              <w:pStyle w:val="Tekstpodstawowy"/>
              <w:numPr>
                <w:ilvl w:val="0"/>
                <w:numId w:val="7"/>
              </w:numPr>
              <w:spacing w:before="0" w:after="0"/>
              <w:ind w:left="357" w:hanging="357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351" w:type="dxa"/>
          </w:tcPr>
          <w:p w:rsidR="00395963" w:rsidRPr="00022CCA" w:rsidRDefault="00D12398" w:rsidP="003645A4">
            <w:pPr>
              <w:pStyle w:val="Tekstpodstawowy"/>
              <w:spacing w:before="0"/>
              <w:rPr>
                <w:color w:val="000000" w:themeColor="text1"/>
                <w:sz w:val="22"/>
                <w:szCs w:val="22"/>
              </w:rPr>
            </w:pPr>
            <w:r w:rsidRPr="00D12398">
              <w:rPr>
                <w:color w:val="000000" w:themeColor="text1"/>
                <w:sz w:val="22"/>
                <w:szCs w:val="22"/>
              </w:rPr>
              <w:t xml:space="preserve">1.1.5. Reguły związane z przebiegiem procesu – w regule R.16. wskazano, że „W przypadku złożenia przez beneficjenta wniosku o ponowne rozpatrzenie sprawy w zakresie rozstrzygnięcia dotyczącego zmiany lub wypowiedzenia umowy należy postępować zgodnie z książką procedur KP-611-366-ARiMR”. Zwracamy uwagę, iż zgodnie z postanowieniami formularzy </w:t>
            </w:r>
            <w:r w:rsidRPr="00D12398">
              <w:rPr>
                <w:color w:val="000000" w:themeColor="text1"/>
                <w:sz w:val="22"/>
                <w:szCs w:val="22"/>
              </w:rPr>
              <w:lastRenderedPageBreak/>
              <w:t>umów o przyznaniu pomocy w ramach działań/poddziałałań PROW 2014-2020 objętych przedmiotową procedurą, prawo złożenia prośby o ponowne rozpatrzenie sprawy przysługuje m.in. w przypadku zaistnienia przesłanek do wypowiedzenia umowy, a nie po wypowiedzeniu umowy. W związku z tym nie jest możliwe złożenie prośby o ponowne rozpatrzenie sprawy w zakresie rozstrzygnięcia dotyczącego wypowiedzenia umowy, zaś wypowiedzenie umowy – z uwagi na jego skutki dla istnienia stosunku prawnego pomiędzy podmiotem wdrażającym a beneficjentem – winno być ostatnią czynnością w sprawie, następującą dopiero po rozpatrzeniu ewentualnej prośby beneficjenta o ponowne rozpatrzenie sprawy od informacji o zaistnieniu podstaw do wypowiedzenia umowy. W konsekwencji zapisy procedury w powyższym zakresie proponujemy odpowiednio przeredagować, uwzględniając postanowienia formularzy umów o przyznaniu pomocy w ramach działań/poddziałałań PROW 2014-2020 objętych przedmiotową procedurą</w:t>
            </w:r>
          </w:p>
        </w:tc>
        <w:tc>
          <w:tcPr>
            <w:tcW w:w="2365" w:type="dxa"/>
          </w:tcPr>
          <w:p w:rsidR="00395963" w:rsidRPr="00022CCA" w:rsidRDefault="00D12398" w:rsidP="0021506A">
            <w:pPr>
              <w:pStyle w:val="Tekstpodstawowy"/>
              <w:spacing w:before="0" w:after="0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lastRenderedPageBreak/>
              <w:t>Departament Prawny i Zamówień Publicznych</w:t>
            </w:r>
          </w:p>
        </w:tc>
        <w:tc>
          <w:tcPr>
            <w:tcW w:w="2793" w:type="dxa"/>
            <w:vMerge/>
            <w:shd w:val="clear" w:color="auto" w:fill="CCCCCC"/>
          </w:tcPr>
          <w:p w:rsidR="00395963" w:rsidRPr="00022CCA" w:rsidRDefault="00395963" w:rsidP="002662D3">
            <w:pPr>
              <w:pStyle w:val="Tekstpodstawowy"/>
              <w:spacing w:before="0" w:after="0"/>
              <w:rPr>
                <w:color w:val="000000" w:themeColor="text1"/>
                <w:sz w:val="22"/>
                <w:szCs w:val="22"/>
              </w:rPr>
            </w:pPr>
          </w:p>
        </w:tc>
      </w:tr>
      <w:tr w:rsidR="00395963" w:rsidRPr="00022CCA" w:rsidTr="007F4379">
        <w:trPr>
          <w:trHeight w:val="284"/>
        </w:trPr>
        <w:tc>
          <w:tcPr>
            <w:tcW w:w="541" w:type="dxa"/>
            <w:vAlign w:val="center"/>
          </w:tcPr>
          <w:p w:rsidR="00395963" w:rsidRPr="00022CCA" w:rsidRDefault="00395963" w:rsidP="006D40A5">
            <w:pPr>
              <w:pStyle w:val="Tekstpodstawowy"/>
              <w:numPr>
                <w:ilvl w:val="0"/>
                <w:numId w:val="7"/>
              </w:numPr>
              <w:spacing w:before="0" w:after="0"/>
              <w:ind w:left="357" w:hanging="357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351" w:type="dxa"/>
          </w:tcPr>
          <w:p w:rsidR="00395963" w:rsidRPr="00022CCA" w:rsidRDefault="0050720D" w:rsidP="0021506A">
            <w:pPr>
              <w:pStyle w:val="Tekstpodstawowy"/>
              <w:spacing w:before="0" w:after="0"/>
              <w:rPr>
                <w:color w:val="000000" w:themeColor="text1"/>
                <w:sz w:val="22"/>
                <w:szCs w:val="22"/>
              </w:rPr>
            </w:pPr>
            <w:r w:rsidRPr="0050720D">
              <w:rPr>
                <w:color w:val="000000" w:themeColor="text1"/>
                <w:sz w:val="22"/>
                <w:szCs w:val="22"/>
              </w:rPr>
              <w:t xml:space="preserve">1.1.5. Reguły związane z przebiegiem procesu – w procedurze brak jest zapisów w zakresie daty rozwiązania umowy o przyznaniu pomocy, zarówno jeżeli rozwiązanie umowy następuje na wniosek beneficjenta, jak i z uwagi na wypowiedzenie umowy przez podmiot wdrażający. Zwracamy uwagę, iż </w:t>
            </w:r>
            <w:r w:rsidR="00F8050D" w:rsidRPr="0050720D">
              <w:rPr>
                <w:color w:val="000000" w:themeColor="text1"/>
                <w:sz w:val="22"/>
                <w:szCs w:val="22"/>
              </w:rPr>
              <w:t>zgodnie z art. 61 § 1 kodeksu cywilnego, oświadczenie woli, które ma być złożone innej osobie, jest złożone z chwilą, gdy doszło do niej w taki sposób, że mogła zapoznać się z jego treścią.</w:t>
            </w:r>
            <w:r w:rsidRPr="0050720D">
              <w:rPr>
                <w:color w:val="000000" w:themeColor="text1"/>
                <w:sz w:val="22"/>
                <w:szCs w:val="22"/>
              </w:rPr>
              <w:t xml:space="preserve"> W związku z powyższym, proponujemy uzupełnić zapisy procedury w przedmiotowym zakresie</w:t>
            </w:r>
          </w:p>
        </w:tc>
        <w:tc>
          <w:tcPr>
            <w:tcW w:w="2365" w:type="dxa"/>
          </w:tcPr>
          <w:p w:rsidR="00395963" w:rsidRPr="00022CCA" w:rsidRDefault="0050720D" w:rsidP="0021506A">
            <w:pPr>
              <w:pStyle w:val="Tekstpodstawowy"/>
              <w:spacing w:before="0" w:after="0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Departament Prawny i Zamówień Publicznych</w:t>
            </w:r>
          </w:p>
        </w:tc>
        <w:tc>
          <w:tcPr>
            <w:tcW w:w="2793" w:type="dxa"/>
            <w:vMerge/>
            <w:shd w:val="clear" w:color="auto" w:fill="CCCCCC"/>
          </w:tcPr>
          <w:p w:rsidR="00395963" w:rsidRPr="00022CCA" w:rsidRDefault="00395963" w:rsidP="002662D3">
            <w:pPr>
              <w:pStyle w:val="Tekstpodstawowy"/>
              <w:spacing w:before="0" w:after="0"/>
              <w:rPr>
                <w:color w:val="000000" w:themeColor="text1"/>
                <w:sz w:val="22"/>
                <w:szCs w:val="22"/>
              </w:rPr>
            </w:pPr>
          </w:p>
        </w:tc>
      </w:tr>
      <w:tr w:rsidR="00395963" w:rsidRPr="00022CCA" w:rsidTr="007F4379">
        <w:trPr>
          <w:trHeight w:val="284"/>
        </w:trPr>
        <w:tc>
          <w:tcPr>
            <w:tcW w:w="541" w:type="dxa"/>
            <w:vAlign w:val="center"/>
          </w:tcPr>
          <w:p w:rsidR="00395963" w:rsidRPr="00022CCA" w:rsidRDefault="00395963" w:rsidP="006D40A5">
            <w:pPr>
              <w:pStyle w:val="Tekstpodstawowy"/>
              <w:numPr>
                <w:ilvl w:val="0"/>
                <w:numId w:val="7"/>
              </w:numPr>
              <w:spacing w:before="0" w:after="0"/>
              <w:ind w:left="357" w:hanging="357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351" w:type="dxa"/>
          </w:tcPr>
          <w:p w:rsidR="00395963" w:rsidRPr="008D0907" w:rsidRDefault="0050720D" w:rsidP="0016746E">
            <w:pPr>
              <w:pStyle w:val="Tekstpodstawowy"/>
              <w:spacing w:before="0" w:after="0"/>
              <w:rPr>
                <w:color w:val="000000" w:themeColor="text1"/>
                <w:sz w:val="22"/>
                <w:szCs w:val="22"/>
              </w:rPr>
            </w:pPr>
            <w:r w:rsidRPr="008D0907">
              <w:rPr>
                <w:color w:val="000000" w:themeColor="text1"/>
                <w:sz w:val="22"/>
                <w:szCs w:val="22"/>
              </w:rPr>
              <w:t>Czynności wykonywane na poszczególnych stanowiskach pracy, Osoba upoważniona do podpisania dokumentów – w procesie „Zmiana umowy na wniosek podmiotu wdrażającego” wskazano na podejmowanie czynności „Podpisanie pisma informującego beneficjenta o braku akceptacji wniosku o zmianę umowy”. Powyższy zapis nie jest zrozumiały, bowiem skoro zmiana umowy następuje na wniosek podmiotu wdrażającego, to taki wniosek nie pochodzi od beneficjenta, a zatem brak jest podstaw do informowania beneficjenta o akceptacji jego wniosku o zmianę umowy. W związku z powyższym, proponujemy odpowiednio zmodyfikować zapisy procedury w omawianym zakresie. Przedmiotowa uwaga ma również zastosowanie do części dotyczącej Pracownika kancelaryjnego</w:t>
            </w:r>
          </w:p>
        </w:tc>
        <w:tc>
          <w:tcPr>
            <w:tcW w:w="2365" w:type="dxa"/>
          </w:tcPr>
          <w:p w:rsidR="00395963" w:rsidRPr="008D0907" w:rsidRDefault="0050720D" w:rsidP="0021506A">
            <w:pPr>
              <w:pStyle w:val="Tekstpodstawowy"/>
              <w:spacing w:before="0" w:after="0"/>
              <w:jc w:val="center"/>
              <w:rPr>
                <w:color w:val="000000" w:themeColor="text1"/>
                <w:sz w:val="22"/>
                <w:szCs w:val="22"/>
              </w:rPr>
            </w:pPr>
            <w:r w:rsidRPr="008D0907">
              <w:rPr>
                <w:color w:val="000000" w:themeColor="text1"/>
                <w:sz w:val="22"/>
                <w:szCs w:val="22"/>
              </w:rPr>
              <w:t>Departament Prawny i Zamówień Publicznych</w:t>
            </w:r>
          </w:p>
        </w:tc>
        <w:tc>
          <w:tcPr>
            <w:tcW w:w="2793" w:type="dxa"/>
            <w:vMerge/>
            <w:shd w:val="clear" w:color="auto" w:fill="CCCCCC"/>
          </w:tcPr>
          <w:p w:rsidR="00395963" w:rsidRPr="00022CCA" w:rsidRDefault="00395963" w:rsidP="002662D3">
            <w:pPr>
              <w:pStyle w:val="Tekstpodstawowy"/>
              <w:spacing w:before="0" w:after="0"/>
              <w:rPr>
                <w:color w:val="000000" w:themeColor="text1"/>
                <w:sz w:val="22"/>
                <w:szCs w:val="22"/>
              </w:rPr>
            </w:pPr>
          </w:p>
        </w:tc>
      </w:tr>
      <w:tr w:rsidR="00395963" w:rsidRPr="00022CCA" w:rsidTr="007F4379">
        <w:trPr>
          <w:trHeight w:val="284"/>
        </w:trPr>
        <w:tc>
          <w:tcPr>
            <w:tcW w:w="541" w:type="dxa"/>
            <w:vAlign w:val="center"/>
          </w:tcPr>
          <w:p w:rsidR="00395963" w:rsidRPr="00022CCA" w:rsidRDefault="00395963" w:rsidP="006D40A5">
            <w:pPr>
              <w:pStyle w:val="Tekstpodstawowy"/>
              <w:numPr>
                <w:ilvl w:val="0"/>
                <w:numId w:val="7"/>
              </w:numPr>
              <w:spacing w:before="0" w:after="0"/>
              <w:ind w:left="357" w:hanging="357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351" w:type="dxa"/>
          </w:tcPr>
          <w:p w:rsidR="00395963" w:rsidRPr="008D0907" w:rsidRDefault="0050720D" w:rsidP="0016746E">
            <w:pPr>
              <w:pStyle w:val="Tekstpodstawowy"/>
              <w:spacing w:before="0" w:after="0"/>
              <w:rPr>
                <w:color w:val="000000" w:themeColor="text1"/>
                <w:sz w:val="22"/>
                <w:szCs w:val="22"/>
              </w:rPr>
            </w:pPr>
            <w:r w:rsidRPr="008D0907">
              <w:rPr>
                <w:color w:val="000000" w:themeColor="text1"/>
                <w:sz w:val="22"/>
                <w:szCs w:val="22"/>
              </w:rPr>
              <w:t>Pismo P-1/358 – po wyrazach: „Uprzejmie informuję, że wniosek o zmianę Umowy, złożony w ramach” proponujemy wykreślić powtórnie użyte wyrażenie: „w ramach”.</w:t>
            </w:r>
          </w:p>
        </w:tc>
        <w:tc>
          <w:tcPr>
            <w:tcW w:w="2365" w:type="dxa"/>
          </w:tcPr>
          <w:p w:rsidR="00395963" w:rsidRPr="008D0907" w:rsidRDefault="0050720D" w:rsidP="0021506A">
            <w:pPr>
              <w:pStyle w:val="Tekstpodstawowy"/>
              <w:spacing w:before="0" w:after="0"/>
              <w:jc w:val="center"/>
              <w:rPr>
                <w:color w:val="000000" w:themeColor="text1"/>
                <w:sz w:val="22"/>
                <w:szCs w:val="22"/>
              </w:rPr>
            </w:pPr>
            <w:r w:rsidRPr="008D0907">
              <w:rPr>
                <w:color w:val="000000" w:themeColor="text1"/>
                <w:sz w:val="22"/>
                <w:szCs w:val="22"/>
              </w:rPr>
              <w:t>Departament Prawny i Zamówień Publicznych</w:t>
            </w:r>
          </w:p>
        </w:tc>
        <w:tc>
          <w:tcPr>
            <w:tcW w:w="2793" w:type="dxa"/>
            <w:vMerge/>
            <w:shd w:val="clear" w:color="auto" w:fill="CCCCCC"/>
          </w:tcPr>
          <w:p w:rsidR="00395963" w:rsidRPr="00022CCA" w:rsidRDefault="00395963" w:rsidP="002662D3">
            <w:pPr>
              <w:pStyle w:val="Tekstpodstawowy"/>
              <w:spacing w:before="0" w:after="0"/>
              <w:rPr>
                <w:color w:val="000000" w:themeColor="text1"/>
                <w:sz w:val="22"/>
                <w:szCs w:val="22"/>
              </w:rPr>
            </w:pPr>
          </w:p>
        </w:tc>
      </w:tr>
      <w:tr w:rsidR="00395963" w:rsidRPr="00022CCA" w:rsidTr="007F4379">
        <w:trPr>
          <w:trHeight w:val="56"/>
        </w:trPr>
        <w:tc>
          <w:tcPr>
            <w:tcW w:w="541" w:type="dxa"/>
            <w:vAlign w:val="center"/>
          </w:tcPr>
          <w:p w:rsidR="00395963" w:rsidRPr="00022CCA" w:rsidRDefault="00395963" w:rsidP="006D40A5">
            <w:pPr>
              <w:pStyle w:val="Tekstpodstawowy"/>
              <w:numPr>
                <w:ilvl w:val="0"/>
                <w:numId w:val="7"/>
              </w:numPr>
              <w:spacing w:before="0" w:after="0"/>
              <w:ind w:left="357" w:hanging="357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351" w:type="dxa"/>
          </w:tcPr>
          <w:p w:rsidR="00395963" w:rsidRPr="008D0907" w:rsidRDefault="0050720D" w:rsidP="0016746E">
            <w:pPr>
              <w:pStyle w:val="Tekstpodstawowy"/>
              <w:spacing w:before="0" w:after="0"/>
              <w:rPr>
                <w:color w:val="000000" w:themeColor="text1"/>
                <w:sz w:val="22"/>
                <w:szCs w:val="22"/>
              </w:rPr>
            </w:pPr>
            <w:r w:rsidRPr="008D0907">
              <w:rPr>
                <w:color w:val="000000" w:themeColor="text1"/>
                <w:sz w:val="22"/>
                <w:szCs w:val="22"/>
              </w:rPr>
              <w:t xml:space="preserve">Pismo P-7/358 – w treści pisma wskazano, że wyrażenie: „Uprzejmie informuję, iż w związku z niepodpisaniem przez ……………………………………. Aneksu do umowy nr………….z dnia ………………., umowa jest realizowana zgodnie z jej pierwotnym brzmieniem” należy usunąć w sytuacji, gdy o zmianę umowy wnioskował beneficjent. Takie ograniczenie budzi wątpliwości, bowiem również w sytuacji, gdy o zmianę umowy wnioskował beneficjent i do zmiany umowy nie doszło, umowa obowiązuje w niezmienionym kształcie i powinna być realizowana zgodnie z jej pierwotnym brzmieniem. W związku z powyższym, proponujemy odpowiednio </w:t>
            </w:r>
            <w:r w:rsidRPr="008D0907">
              <w:rPr>
                <w:color w:val="000000" w:themeColor="text1"/>
                <w:sz w:val="22"/>
                <w:szCs w:val="22"/>
              </w:rPr>
              <w:lastRenderedPageBreak/>
              <w:t>zmodyfikować zapisy procedury w omawianym zakresie</w:t>
            </w:r>
          </w:p>
        </w:tc>
        <w:tc>
          <w:tcPr>
            <w:tcW w:w="2365" w:type="dxa"/>
          </w:tcPr>
          <w:p w:rsidR="00395963" w:rsidRPr="008D0907" w:rsidRDefault="0050720D" w:rsidP="0021506A">
            <w:pPr>
              <w:pStyle w:val="Tekstpodstawowy"/>
              <w:spacing w:before="0" w:after="0"/>
              <w:jc w:val="center"/>
              <w:rPr>
                <w:color w:val="000000" w:themeColor="text1"/>
                <w:sz w:val="22"/>
                <w:szCs w:val="22"/>
              </w:rPr>
            </w:pPr>
            <w:r w:rsidRPr="008D0907">
              <w:rPr>
                <w:color w:val="000000" w:themeColor="text1"/>
                <w:sz w:val="22"/>
                <w:szCs w:val="22"/>
              </w:rPr>
              <w:lastRenderedPageBreak/>
              <w:t>Departament Prawny i Zamówień Publicznych</w:t>
            </w:r>
          </w:p>
        </w:tc>
        <w:tc>
          <w:tcPr>
            <w:tcW w:w="2793" w:type="dxa"/>
            <w:vMerge/>
            <w:shd w:val="clear" w:color="auto" w:fill="CCCCCC"/>
          </w:tcPr>
          <w:p w:rsidR="00395963" w:rsidRPr="00022CCA" w:rsidRDefault="00395963" w:rsidP="002662D3">
            <w:pPr>
              <w:pStyle w:val="Tekstpodstawowy"/>
              <w:spacing w:before="0" w:after="0"/>
              <w:rPr>
                <w:color w:val="000000" w:themeColor="text1"/>
                <w:sz w:val="22"/>
                <w:szCs w:val="22"/>
              </w:rPr>
            </w:pPr>
          </w:p>
        </w:tc>
      </w:tr>
      <w:tr w:rsidR="00395963" w:rsidRPr="00022CCA" w:rsidTr="007F4379">
        <w:trPr>
          <w:trHeight w:val="284"/>
        </w:trPr>
        <w:tc>
          <w:tcPr>
            <w:tcW w:w="541" w:type="dxa"/>
            <w:vAlign w:val="center"/>
          </w:tcPr>
          <w:p w:rsidR="00395963" w:rsidRPr="00022CCA" w:rsidRDefault="00395963" w:rsidP="006D40A5">
            <w:pPr>
              <w:pStyle w:val="Tekstpodstawowy"/>
              <w:numPr>
                <w:ilvl w:val="0"/>
                <w:numId w:val="7"/>
              </w:numPr>
              <w:spacing w:before="0" w:after="0"/>
              <w:ind w:left="357" w:hanging="357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351" w:type="dxa"/>
          </w:tcPr>
          <w:p w:rsidR="00395963" w:rsidRPr="008D0907" w:rsidRDefault="0050720D" w:rsidP="0021506A">
            <w:pPr>
              <w:pStyle w:val="Tekstpodstawowy"/>
              <w:spacing w:before="0" w:after="0"/>
              <w:rPr>
                <w:color w:val="000000" w:themeColor="text1"/>
                <w:sz w:val="22"/>
                <w:szCs w:val="22"/>
              </w:rPr>
            </w:pPr>
            <w:r w:rsidRPr="008D0907">
              <w:rPr>
                <w:color w:val="000000" w:themeColor="text1"/>
                <w:sz w:val="22"/>
                <w:szCs w:val="22"/>
              </w:rPr>
              <w:t>Pismo P-12/358 – wyrażenie: „należy wpisać nazwę instytucji pośredniczącej” proponujemy zastąpić wyrażeniem: „„należy wpisać nazwę podmiotu wdrażającego”.</w:t>
            </w:r>
          </w:p>
        </w:tc>
        <w:tc>
          <w:tcPr>
            <w:tcW w:w="2365" w:type="dxa"/>
          </w:tcPr>
          <w:p w:rsidR="00395963" w:rsidRPr="008D0907" w:rsidRDefault="0050720D" w:rsidP="0021506A">
            <w:pPr>
              <w:pStyle w:val="Tekstpodstawowy"/>
              <w:spacing w:before="0" w:after="0"/>
              <w:jc w:val="center"/>
              <w:rPr>
                <w:color w:val="000000" w:themeColor="text1"/>
                <w:sz w:val="22"/>
                <w:szCs w:val="22"/>
              </w:rPr>
            </w:pPr>
            <w:r w:rsidRPr="008D0907">
              <w:rPr>
                <w:color w:val="000000" w:themeColor="text1"/>
                <w:sz w:val="22"/>
                <w:szCs w:val="22"/>
              </w:rPr>
              <w:t>Departament Prawny i Zamówień Publicznych</w:t>
            </w:r>
          </w:p>
        </w:tc>
        <w:tc>
          <w:tcPr>
            <w:tcW w:w="2793" w:type="dxa"/>
            <w:vMerge/>
            <w:shd w:val="clear" w:color="auto" w:fill="CCCCCC"/>
          </w:tcPr>
          <w:p w:rsidR="00395963" w:rsidRPr="00022CCA" w:rsidRDefault="00395963" w:rsidP="002662D3">
            <w:pPr>
              <w:pStyle w:val="Tekstpodstawowy"/>
              <w:spacing w:before="0" w:after="0"/>
              <w:rPr>
                <w:color w:val="000000" w:themeColor="text1"/>
                <w:sz w:val="22"/>
                <w:szCs w:val="22"/>
              </w:rPr>
            </w:pPr>
          </w:p>
        </w:tc>
      </w:tr>
      <w:tr w:rsidR="007F4379" w:rsidRPr="00022CCA" w:rsidTr="007F4379">
        <w:trPr>
          <w:trHeight w:val="284"/>
        </w:trPr>
        <w:tc>
          <w:tcPr>
            <w:tcW w:w="541" w:type="dxa"/>
            <w:vAlign w:val="center"/>
          </w:tcPr>
          <w:p w:rsidR="007F4379" w:rsidRPr="00022CCA" w:rsidRDefault="007F4379" w:rsidP="007F4379">
            <w:pPr>
              <w:pStyle w:val="Tekstpodstawowy"/>
              <w:numPr>
                <w:ilvl w:val="0"/>
                <w:numId w:val="7"/>
              </w:numPr>
              <w:spacing w:before="0" w:after="0"/>
              <w:ind w:left="357" w:hanging="357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351" w:type="dxa"/>
          </w:tcPr>
          <w:p w:rsidR="007F4379" w:rsidRPr="008D0907" w:rsidRDefault="007F4379" w:rsidP="007F4379">
            <w:pPr>
              <w:pStyle w:val="Tekstpodstawowy"/>
              <w:spacing w:before="0" w:after="0"/>
              <w:rPr>
                <w:color w:val="000000" w:themeColor="text1"/>
                <w:sz w:val="22"/>
                <w:szCs w:val="22"/>
              </w:rPr>
            </w:pPr>
            <w:r w:rsidRPr="008D0907">
              <w:rPr>
                <w:color w:val="000000" w:themeColor="text1"/>
                <w:sz w:val="22"/>
                <w:szCs w:val="22"/>
              </w:rPr>
              <w:t>Wzór aneksu A-1/358 – w § 4 wzoru aneksu wyrażenie: „Aneks wchodzi w życie z dniem podpisania” proponujemy zastąpić wyrażeniem: „Aneks obowiązuje od dnia jego podpisania”.</w:t>
            </w:r>
          </w:p>
        </w:tc>
        <w:tc>
          <w:tcPr>
            <w:tcW w:w="2365" w:type="dxa"/>
          </w:tcPr>
          <w:p w:rsidR="007F4379" w:rsidRPr="008D0907" w:rsidRDefault="007F4379" w:rsidP="007F4379">
            <w:pPr>
              <w:pStyle w:val="Tekstpodstawowy"/>
              <w:spacing w:before="0" w:after="0"/>
              <w:jc w:val="center"/>
              <w:rPr>
                <w:color w:val="000000" w:themeColor="text1"/>
                <w:sz w:val="22"/>
                <w:szCs w:val="22"/>
              </w:rPr>
            </w:pPr>
            <w:r w:rsidRPr="008D0907">
              <w:rPr>
                <w:color w:val="000000" w:themeColor="text1"/>
                <w:sz w:val="22"/>
                <w:szCs w:val="22"/>
              </w:rPr>
              <w:t>Departament Prawny i Zamówień Publicznych</w:t>
            </w:r>
          </w:p>
        </w:tc>
        <w:tc>
          <w:tcPr>
            <w:tcW w:w="2793" w:type="dxa"/>
            <w:vMerge/>
            <w:shd w:val="clear" w:color="auto" w:fill="CCCCCC"/>
          </w:tcPr>
          <w:p w:rsidR="007F4379" w:rsidRPr="00022CCA" w:rsidRDefault="007F4379" w:rsidP="007F4379">
            <w:pPr>
              <w:pStyle w:val="Tekstpodstawowy"/>
              <w:spacing w:before="0" w:after="0"/>
              <w:rPr>
                <w:color w:val="000000" w:themeColor="text1"/>
                <w:sz w:val="22"/>
                <w:szCs w:val="22"/>
              </w:rPr>
            </w:pPr>
          </w:p>
        </w:tc>
      </w:tr>
      <w:tr w:rsidR="007F4379" w:rsidRPr="00022CCA" w:rsidTr="007F4379">
        <w:trPr>
          <w:trHeight w:val="284"/>
        </w:trPr>
        <w:tc>
          <w:tcPr>
            <w:tcW w:w="541" w:type="dxa"/>
            <w:vAlign w:val="center"/>
          </w:tcPr>
          <w:p w:rsidR="007F4379" w:rsidRPr="00022CCA" w:rsidRDefault="007F4379" w:rsidP="007F4379">
            <w:pPr>
              <w:pStyle w:val="Tekstpodstawowy"/>
              <w:numPr>
                <w:ilvl w:val="0"/>
                <w:numId w:val="7"/>
              </w:numPr>
              <w:spacing w:before="0" w:after="0"/>
              <w:ind w:left="357" w:hanging="357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351" w:type="dxa"/>
          </w:tcPr>
          <w:p w:rsidR="009F5DBA" w:rsidRPr="009F5DBA" w:rsidRDefault="009F5DBA" w:rsidP="009F5DBA">
            <w:pPr>
              <w:pStyle w:val="Tekstpodstawowy"/>
              <w:spacing w:before="0" w:after="0"/>
              <w:rPr>
                <w:color w:val="000000" w:themeColor="text1"/>
                <w:sz w:val="22"/>
                <w:szCs w:val="22"/>
              </w:rPr>
            </w:pPr>
            <w:r w:rsidRPr="009F5DBA">
              <w:rPr>
                <w:color w:val="000000" w:themeColor="text1"/>
                <w:sz w:val="22"/>
                <w:szCs w:val="22"/>
              </w:rPr>
              <w:t>Reguły, pismo P-9/358.</w:t>
            </w:r>
          </w:p>
          <w:p w:rsidR="009F5DBA" w:rsidRPr="009F5DBA" w:rsidRDefault="009F5DBA" w:rsidP="009F5DBA">
            <w:pPr>
              <w:pStyle w:val="Tekstpodstawowy"/>
              <w:spacing w:before="0" w:after="0"/>
              <w:rPr>
                <w:color w:val="000000" w:themeColor="text1"/>
                <w:sz w:val="22"/>
                <w:szCs w:val="22"/>
              </w:rPr>
            </w:pPr>
            <w:r w:rsidRPr="009F5DBA">
              <w:rPr>
                <w:color w:val="000000" w:themeColor="text1"/>
                <w:sz w:val="22"/>
                <w:szCs w:val="22"/>
              </w:rPr>
              <w:t>Proponuje się, aby książka procedur zawierała wskazanie, którą datę należy przyjąć za dzień rozwiązania umowy. Stosowne zapisy powinny również znaleźć odzwierciedlenie w treści pisma P-9/358.</w:t>
            </w:r>
          </w:p>
          <w:p w:rsidR="009F5DBA" w:rsidRPr="009F5DBA" w:rsidRDefault="009F5DBA" w:rsidP="009F5DBA">
            <w:pPr>
              <w:pStyle w:val="Tekstpodstawowy"/>
              <w:spacing w:before="0" w:after="0"/>
              <w:rPr>
                <w:color w:val="000000" w:themeColor="text1"/>
                <w:sz w:val="22"/>
                <w:szCs w:val="22"/>
              </w:rPr>
            </w:pPr>
            <w:r w:rsidRPr="009F5DBA">
              <w:rPr>
                <w:color w:val="000000" w:themeColor="text1"/>
                <w:sz w:val="22"/>
                <w:szCs w:val="22"/>
              </w:rPr>
              <w:t>Proponuje się następujące zapisy:</w:t>
            </w:r>
          </w:p>
          <w:p w:rsidR="009F5DBA" w:rsidRPr="009F5DBA" w:rsidRDefault="009F5DBA" w:rsidP="009F5DBA">
            <w:pPr>
              <w:pStyle w:val="Tekstpodstawowy"/>
              <w:spacing w:before="0" w:after="0"/>
              <w:rPr>
                <w:color w:val="000000" w:themeColor="text1"/>
                <w:sz w:val="22"/>
                <w:szCs w:val="22"/>
              </w:rPr>
            </w:pPr>
            <w:r w:rsidRPr="009F5DBA">
              <w:rPr>
                <w:color w:val="000000" w:themeColor="text1"/>
                <w:sz w:val="22"/>
                <w:szCs w:val="22"/>
              </w:rPr>
              <w:t>W przypadku rozwiązania umowy na wniosek Beneficjenta za dzień rozwiązania umowy uznaje się dzień złożenia pisma zawierającego prośbę o rozwiązanie umowy.</w:t>
            </w:r>
          </w:p>
          <w:p w:rsidR="009F5DBA" w:rsidRPr="009F5DBA" w:rsidRDefault="009F5DBA" w:rsidP="009F5DBA">
            <w:pPr>
              <w:pStyle w:val="Tekstpodstawowy"/>
              <w:spacing w:before="0" w:after="0"/>
              <w:rPr>
                <w:color w:val="000000" w:themeColor="text1"/>
                <w:sz w:val="22"/>
                <w:szCs w:val="22"/>
              </w:rPr>
            </w:pPr>
            <w:r w:rsidRPr="009F5DBA">
              <w:rPr>
                <w:color w:val="000000" w:themeColor="text1"/>
                <w:sz w:val="22"/>
                <w:szCs w:val="22"/>
              </w:rPr>
              <w:t>W przypadku wypowiedzenia umowy przez podmiot wdrażający za dzień rozwiązania umowy uznaje się dzień odbioru pisma P-9/358 przez Beneficjenta.</w:t>
            </w:r>
          </w:p>
          <w:p w:rsidR="007F4379" w:rsidRPr="00022CCA" w:rsidRDefault="009F5DBA" w:rsidP="009F5DBA">
            <w:pPr>
              <w:pStyle w:val="Tekstpodstawowy"/>
              <w:spacing w:before="0" w:after="0"/>
              <w:rPr>
                <w:color w:val="000000" w:themeColor="text1"/>
                <w:sz w:val="22"/>
                <w:szCs w:val="22"/>
              </w:rPr>
            </w:pPr>
            <w:r w:rsidRPr="009F5DBA">
              <w:rPr>
                <w:color w:val="000000" w:themeColor="text1"/>
                <w:sz w:val="22"/>
                <w:szCs w:val="22"/>
              </w:rPr>
              <w:t>Książka Procedur nie zawiera precyzyjnych informacji nt. określenia dnia rozwiązania umowy, co jest istotne m.in. z uwagi na skutki prawne wynikające z tej czynności, a także z punktu widzenia raportowania i sprawozdawczości.</w:t>
            </w:r>
          </w:p>
        </w:tc>
        <w:tc>
          <w:tcPr>
            <w:tcW w:w="2365" w:type="dxa"/>
          </w:tcPr>
          <w:p w:rsidR="007F4379" w:rsidRPr="00022CCA" w:rsidRDefault="009F5DBA" w:rsidP="007F4379">
            <w:pPr>
              <w:pStyle w:val="Tekstpodstawowy"/>
              <w:spacing w:before="0" w:after="0"/>
              <w:jc w:val="center"/>
              <w:rPr>
                <w:color w:val="000000" w:themeColor="text1"/>
                <w:sz w:val="22"/>
                <w:szCs w:val="22"/>
              </w:rPr>
            </w:pPr>
            <w:r w:rsidRPr="009F5DBA">
              <w:rPr>
                <w:color w:val="000000" w:themeColor="text1"/>
                <w:sz w:val="22"/>
                <w:szCs w:val="22"/>
              </w:rPr>
              <w:t>UM woj. Mazowieckiego</w:t>
            </w:r>
          </w:p>
        </w:tc>
        <w:tc>
          <w:tcPr>
            <w:tcW w:w="2793" w:type="dxa"/>
            <w:vMerge/>
            <w:shd w:val="clear" w:color="auto" w:fill="CCCCCC"/>
          </w:tcPr>
          <w:p w:rsidR="007F4379" w:rsidRPr="00022CCA" w:rsidRDefault="007F4379" w:rsidP="007F4379">
            <w:pPr>
              <w:pStyle w:val="Tekstpodstawowy"/>
              <w:spacing w:before="0" w:after="0"/>
              <w:rPr>
                <w:color w:val="000000" w:themeColor="text1"/>
                <w:sz w:val="22"/>
                <w:szCs w:val="22"/>
              </w:rPr>
            </w:pPr>
          </w:p>
        </w:tc>
      </w:tr>
      <w:tr w:rsidR="00CE422B" w:rsidRPr="00022CCA" w:rsidTr="007F4379">
        <w:trPr>
          <w:trHeight w:val="284"/>
        </w:trPr>
        <w:tc>
          <w:tcPr>
            <w:tcW w:w="541" w:type="dxa"/>
            <w:vAlign w:val="center"/>
          </w:tcPr>
          <w:p w:rsidR="00CE422B" w:rsidRPr="00022CCA" w:rsidRDefault="00CE422B" w:rsidP="007F4379">
            <w:pPr>
              <w:pStyle w:val="Tekstpodstawowy"/>
              <w:numPr>
                <w:ilvl w:val="0"/>
                <w:numId w:val="7"/>
              </w:numPr>
              <w:spacing w:before="0" w:after="0"/>
              <w:ind w:left="357" w:hanging="357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351" w:type="dxa"/>
          </w:tcPr>
          <w:p w:rsidR="00CE422B" w:rsidRPr="00CE422B" w:rsidRDefault="00CE422B" w:rsidP="00CE422B">
            <w:pPr>
              <w:pStyle w:val="Tekstpodstawowy"/>
              <w:spacing w:before="0" w:after="0"/>
              <w:rPr>
                <w:color w:val="000000" w:themeColor="text1"/>
                <w:sz w:val="22"/>
                <w:szCs w:val="22"/>
              </w:rPr>
            </w:pPr>
            <w:r w:rsidRPr="00CE422B">
              <w:rPr>
                <w:color w:val="000000" w:themeColor="text1"/>
                <w:sz w:val="22"/>
                <w:szCs w:val="22"/>
              </w:rPr>
              <w:t>Reguła 17</w:t>
            </w:r>
          </w:p>
          <w:p w:rsidR="00CE422B" w:rsidRPr="00CE422B" w:rsidRDefault="00CE422B" w:rsidP="00CE422B">
            <w:pPr>
              <w:pStyle w:val="Tekstpodstawowy"/>
              <w:spacing w:before="0" w:after="0"/>
              <w:rPr>
                <w:color w:val="000000" w:themeColor="text1"/>
                <w:sz w:val="22"/>
                <w:szCs w:val="22"/>
              </w:rPr>
            </w:pPr>
            <w:r w:rsidRPr="00CE422B">
              <w:rPr>
                <w:color w:val="000000" w:themeColor="text1"/>
                <w:sz w:val="22"/>
                <w:szCs w:val="22"/>
              </w:rPr>
              <w:t xml:space="preserve">W przypadku gdy umowa o przyznaniu pomocy zostaje wypowiedziana/rozwiązana lub zmieniona, w sytuacji gdy wypłacona zaliczka, wyprzedzające finansowanie lub środki finansowe wypłacone na podstawie wniosku o płatność podlegają zwrotowi w części lub całości, należy wezwać beneficjenta do zwrotu środków </w:t>
            </w:r>
            <w:r w:rsidRPr="00CE422B">
              <w:rPr>
                <w:color w:val="000000" w:themeColor="text1"/>
                <w:sz w:val="22"/>
                <w:szCs w:val="22"/>
              </w:rPr>
              <w:lastRenderedPageBreak/>
              <w:t>oraz</w:t>
            </w:r>
            <w:r>
              <w:rPr>
                <w:color w:val="000000" w:themeColor="text1"/>
                <w:sz w:val="22"/>
                <w:szCs w:val="22"/>
              </w:rPr>
              <w:t xml:space="preserve"> sporządzić dokument zgłoszenia.</w:t>
            </w:r>
          </w:p>
          <w:p w:rsidR="00CE422B" w:rsidRDefault="00CE422B" w:rsidP="00CE422B">
            <w:pPr>
              <w:pStyle w:val="Tekstpodstawowy"/>
              <w:spacing w:before="0" w:after="0"/>
              <w:rPr>
                <w:color w:val="000000" w:themeColor="text1"/>
                <w:sz w:val="22"/>
                <w:szCs w:val="22"/>
              </w:rPr>
            </w:pPr>
            <w:r w:rsidRPr="00CE422B">
              <w:rPr>
                <w:color w:val="000000" w:themeColor="text1"/>
                <w:sz w:val="22"/>
                <w:szCs w:val="22"/>
              </w:rPr>
              <w:t>Książek procedur dot. dochodzenia należności (również KP-611-363-ARiMR). należności ZW-1/12, zgodnie z książką procedur KP-611-363-ARiMR.</w:t>
            </w:r>
          </w:p>
          <w:p w:rsidR="00CE422B" w:rsidRDefault="00CE422B" w:rsidP="00CE422B">
            <w:pPr>
              <w:pStyle w:val="Tekstpodstawowy"/>
              <w:spacing w:before="0" w:after="0"/>
              <w:rPr>
                <w:color w:val="000000" w:themeColor="text1"/>
                <w:sz w:val="22"/>
                <w:szCs w:val="22"/>
              </w:rPr>
            </w:pPr>
            <w:r w:rsidRPr="00CE422B">
              <w:rPr>
                <w:color w:val="000000" w:themeColor="text1"/>
                <w:sz w:val="22"/>
                <w:szCs w:val="22"/>
              </w:rPr>
              <w:t>KP nie uwzględnia aktualnej procedury DZN dot. dochodzenia należności w sprawach, w których pomoc została przyznana beneficjentowi na pods</w:t>
            </w:r>
            <w:r>
              <w:rPr>
                <w:color w:val="000000" w:themeColor="text1"/>
                <w:sz w:val="22"/>
                <w:szCs w:val="22"/>
              </w:rPr>
              <w:t>tawie umowy – KP-611-425-ARiMR.</w:t>
            </w:r>
          </w:p>
          <w:p w:rsidR="00CE422B" w:rsidRDefault="00CE422B" w:rsidP="00CE422B">
            <w:pPr>
              <w:pStyle w:val="Tekstpodstawowy"/>
              <w:spacing w:before="0" w:after="0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Propozycja zapisu:</w:t>
            </w:r>
          </w:p>
          <w:p w:rsidR="00CE422B" w:rsidRPr="00CE422B" w:rsidRDefault="00CE422B" w:rsidP="00CE422B">
            <w:pPr>
              <w:pStyle w:val="Tekstpodstawowy"/>
              <w:spacing w:before="0" w:after="0"/>
              <w:rPr>
                <w:color w:val="000000" w:themeColor="text1"/>
                <w:sz w:val="22"/>
                <w:szCs w:val="22"/>
              </w:rPr>
            </w:pPr>
            <w:r w:rsidRPr="00CE422B">
              <w:rPr>
                <w:color w:val="000000" w:themeColor="text1"/>
                <w:sz w:val="22"/>
                <w:szCs w:val="22"/>
              </w:rPr>
              <w:t xml:space="preserve">Zgodnie z KP-611-425-ARiMR zgłoszenie należności w ramach PROW 2014-2020 dla spraw, w których pomoc została przyznana beneficjentowi na podstawie </w:t>
            </w:r>
            <w:r>
              <w:rPr>
                <w:color w:val="000000" w:themeColor="text1"/>
                <w:sz w:val="22"/>
                <w:szCs w:val="22"/>
              </w:rPr>
              <w:t xml:space="preserve">umowy, ma symbol ZW-1/425 nr </w:t>
            </w:r>
            <w:r w:rsidRPr="00CE422B">
              <w:rPr>
                <w:color w:val="000000" w:themeColor="text1"/>
                <w:sz w:val="22"/>
                <w:szCs w:val="22"/>
              </w:rPr>
              <w:t>W dniu 09.01.2017r. weszła w życie KP-611-425-ARiMR/1/z „Dochodzenie należności z tytułu kwot wypłaconych w ramach: WPR (SG EFOiGR, EFRG, EFRROW) oraz Programu SAPARD finansowanego ze środków PROW – tryb cywilno-prawny; Księga Dłużników”.</w:t>
            </w:r>
          </w:p>
          <w:p w:rsidR="00CE422B" w:rsidRPr="009F5DBA" w:rsidRDefault="00CE422B" w:rsidP="00CE422B">
            <w:pPr>
              <w:pStyle w:val="Tekstpodstawowy"/>
              <w:spacing w:before="0" w:after="0"/>
              <w:rPr>
                <w:color w:val="000000" w:themeColor="text1"/>
                <w:sz w:val="22"/>
                <w:szCs w:val="22"/>
              </w:rPr>
            </w:pPr>
            <w:r w:rsidRPr="00CE422B">
              <w:rPr>
                <w:color w:val="000000" w:themeColor="text1"/>
                <w:sz w:val="22"/>
                <w:szCs w:val="22"/>
              </w:rPr>
              <w:t>W związku z powyższym DZN wnosi o uaktualnienie Książek Procedur Departamentu Działań Delegowanych z uwzględnieniem aktualnie obowiązujących</w:t>
            </w:r>
          </w:p>
        </w:tc>
        <w:tc>
          <w:tcPr>
            <w:tcW w:w="2365" w:type="dxa"/>
          </w:tcPr>
          <w:p w:rsidR="00CE422B" w:rsidRPr="009F5DBA" w:rsidRDefault="00CE422B" w:rsidP="007F4379">
            <w:pPr>
              <w:pStyle w:val="Tekstpodstawowy"/>
              <w:spacing w:before="0" w:after="0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lastRenderedPageBreak/>
              <w:t>DZN</w:t>
            </w:r>
          </w:p>
        </w:tc>
        <w:tc>
          <w:tcPr>
            <w:tcW w:w="2793" w:type="dxa"/>
            <w:shd w:val="clear" w:color="auto" w:fill="CCCCCC"/>
          </w:tcPr>
          <w:p w:rsidR="00CE422B" w:rsidRPr="00022CCA" w:rsidRDefault="00CE422B" w:rsidP="007F4379">
            <w:pPr>
              <w:pStyle w:val="Tekstpodstawowy"/>
              <w:spacing w:before="0" w:after="0"/>
              <w:rPr>
                <w:color w:val="000000" w:themeColor="text1"/>
                <w:sz w:val="22"/>
                <w:szCs w:val="22"/>
              </w:rPr>
            </w:pPr>
          </w:p>
        </w:tc>
      </w:tr>
      <w:tr w:rsidR="00CE422B" w:rsidRPr="00022CCA" w:rsidTr="007F4379">
        <w:trPr>
          <w:trHeight w:val="284"/>
        </w:trPr>
        <w:tc>
          <w:tcPr>
            <w:tcW w:w="541" w:type="dxa"/>
            <w:vAlign w:val="center"/>
          </w:tcPr>
          <w:p w:rsidR="00CE422B" w:rsidRPr="00022CCA" w:rsidRDefault="00CE422B" w:rsidP="007F4379">
            <w:pPr>
              <w:pStyle w:val="Tekstpodstawowy"/>
              <w:numPr>
                <w:ilvl w:val="0"/>
                <w:numId w:val="7"/>
              </w:numPr>
              <w:spacing w:before="0" w:after="0"/>
              <w:ind w:left="357" w:hanging="357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351" w:type="dxa"/>
          </w:tcPr>
          <w:p w:rsidR="00CE422B" w:rsidRPr="00CE422B" w:rsidRDefault="00CE422B" w:rsidP="00CE422B">
            <w:pPr>
              <w:pStyle w:val="Tekstpodstawowy"/>
              <w:spacing w:before="0" w:after="0"/>
              <w:rPr>
                <w:color w:val="000000" w:themeColor="text1"/>
                <w:sz w:val="22"/>
                <w:szCs w:val="22"/>
              </w:rPr>
            </w:pPr>
            <w:r w:rsidRPr="00CE422B">
              <w:rPr>
                <w:color w:val="000000" w:themeColor="text1"/>
                <w:sz w:val="22"/>
                <w:szCs w:val="22"/>
              </w:rPr>
              <w:t>Pkt 1.1.3 Funkcja procedury</w:t>
            </w:r>
          </w:p>
          <w:p w:rsidR="00CE422B" w:rsidRDefault="00CE422B" w:rsidP="00CE422B">
            <w:pPr>
              <w:pStyle w:val="Tekstpodstawowy"/>
              <w:spacing w:before="0" w:after="0"/>
              <w:rPr>
                <w:color w:val="000000" w:themeColor="text1"/>
                <w:sz w:val="22"/>
                <w:szCs w:val="22"/>
              </w:rPr>
            </w:pPr>
            <w:r w:rsidRPr="00CE422B">
              <w:rPr>
                <w:color w:val="000000" w:themeColor="text1"/>
                <w:sz w:val="22"/>
                <w:szCs w:val="22"/>
              </w:rPr>
              <w:t>Procedura przedstawia przebieg procesów zmiany i wypowiedzenia/ rozwiązania umowy, pracowników zaangażowanych w ten proces oraz wykorzystywane wzory dokumentów.</w:t>
            </w:r>
          </w:p>
          <w:p w:rsidR="00CE422B" w:rsidRDefault="00CE422B" w:rsidP="00CE422B">
            <w:pPr>
              <w:pStyle w:val="Tekstpodstawowy"/>
              <w:spacing w:before="0" w:after="0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Propozycja zapisu:</w:t>
            </w:r>
            <w:r w:rsidRPr="00CE422B">
              <w:rPr>
                <w:color w:val="000000" w:themeColor="text1"/>
                <w:sz w:val="22"/>
                <w:szCs w:val="22"/>
              </w:rPr>
              <w:t xml:space="preserve"> </w:t>
            </w:r>
          </w:p>
          <w:p w:rsidR="00CE422B" w:rsidRPr="00CE422B" w:rsidRDefault="00CE422B" w:rsidP="00CE422B">
            <w:pPr>
              <w:pStyle w:val="Tekstpodstawowy"/>
              <w:spacing w:before="0" w:after="0"/>
              <w:rPr>
                <w:color w:val="000000" w:themeColor="text1"/>
                <w:sz w:val="22"/>
                <w:szCs w:val="22"/>
              </w:rPr>
            </w:pPr>
            <w:r w:rsidRPr="00CE422B">
              <w:rPr>
                <w:color w:val="000000" w:themeColor="text1"/>
                <w:sz w:val="22"/>
                <w:szCs w:val="22"/>
              </w:rPr>
              <w:t xml:space="preserve">Procedura przedstawia przebieg procesów zmiany i wypowiedzenia/ rozwiązania umowy </w:t>
            </w:r>
            <w:r w:rsidRPr="00CE422B">
              <w:rPr>
                <w:color w:val="000000" w:themeColor="text1"/>
                <w:sz w:val="22"/>
                <w:szCs w:val="22"/>
                <w:u w:val="single"/>
              </w:rPr>
              <w:t>przez</w:t>
            </w:r>
            <w:r w:rsidRPr="00CE422B">
              <w:rPr>
                <w:color w:val="000000" w:themeColor="text1"/>
                <w:sz w:val="22"/>
                <w:szCs w:val="22"/>
              </w:rPr>
              <w:t xml:space="preserve"> pracowników zaangażowanych w ten proces oraz wykorzystywane wzory dokumentów.</w:t>
            </w:r>
          </w:p>
        </w:tc>
        <w:tc>
          <w:tcPr>
            <w:tcW w:w="2365" w:type="dxa"/>
          </w:tcPr>
          <w:p w:rsidR="00CE422B" w:rsidRDefault="00CE422B" w:rsidP="007F4379">
            <w:pPr>
              <w:pStyle w:val="Tekstpodstawowy"/>
              <w:spacing w:before="0" w:after="0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DAW</w:t>
            </w:r>
          </w:p>
        </w:tc>
        <w:tc>
          <w:tcPr>
            <w:tcW w:w="2793" w:type="dxa"/>
            <w:shd w:val="clear" w:color="auto" w:fill="CCCCCC"/>
          </w:tcPr>
          <w:p w:rsidR="00CE422B" w:rsidRPr="00022CCA" w:rsidRDefault="00CE422B" w:rsidP="007F4379">
            <w:pPr>
              <w:pStyle w:val="Tekstpodstawowy"/>
              <w:spacing w:before="0" w:after="0"/>
              <w:rPr>
                <w:color w:val="000000" w:themeColor="text1"/>
                <w:sz w:val="22"/>
                <w:szCs w:val="22"/>
              </w:rPr>
            </w:pPr>
          </w:p>
        </w:tc>
      </w:tr>
      <w:tr w:rsidR="00CE422B" w:rsidRPr="00022CCA" w:rsidTr="007F4379">
        <w:trPr>
          <w:trHeight w:val="284"/>
        </w:trPr>
        <w:tc>
          <w:tcPr>
            <w:tcW w:w="541" w:type="dxa"/>
            <w:vAlign w:val="center"/>
          </w:tcPr>
          <w:p w:rsidR="00CE422B" w:rsidRPr="00022CCA" w:rsidRDefault="00CE422B" w:rsidP="007F4379">
            <w:pPr>
              <w:pStyle w:val="Tekstpodstawowy"/>
              <w:numPr>
                <w:ilvl w:val="0"/>
                <w:numId w:val="7"/>
              </w:numPr>
              <w:spacing w:before="0" w:after="0"/>
              <w:ind w:left="357" w:hanging="357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351" w:type="dxa"/>
          </w:tcPr>
          <w:p w:rsidR="00CE422B" w:rsidRPr="00CE422B" w:rsidRDefault="00CE422B" w:rsidP="00CE422B">
            <w:pPr>
              <w:pStyle w:val="Tekstpodstawowy"/>
              <w:spacing w:before="0" w:after="0"/>
              <w:rPr>
                <w:color w:val="000000" w:themeColor="text1"/>
                <w:sz w:val="22"/>
                <w:szCs w:val="22"/>
              </w:rPr>
            </w:pPr>
            <w:r w:rsidRPr="00CE422B">
              <w:rPr>
                <w:color w:val="000000" w:themeColor="text1"/>
                <w:sz w:val="22"/>
                <w:szCs w:val="22"/>
              </w:rPr>
              <w:t>Reguły – R.7</w:t>
            </w:r>
          </w:p>
          <w:p w:rsidR="00CE422B" w:rsidRDefault="00CE422B" w:rsidP="00CE422B">
            <w:pPr>
              <w:pStyle w:val="Tekstpodstawowy"/>
              <w:spacing w:before="0" w:after="0"/>
              <w:rPr>
                <w:color w:val="000000" w:themeColor="text1"/>
                <w:sz w:val="22"/>
                <w:szCs w:val="22"/>
              </w:rPr>
            </w:pPr>
            <w:r w:rsidRPr="00CE422B">
              <w:rPr>
                <w:color w:val="000000" w:themeColor="text1"/>
                <w:sz w:val="22"/>
                <w:szCs w:val="22"/>
              </w:rPr>
              <w:t xml:space="preserve">W przypadku kiedy wniosek wymaga uzupełnień/wyjaśnień lub zasięgnięcia opinii, termin </w:t>
            </w:r>
            <w:r w:rsidRPr="00CE422B">
              <w:rPr>
                <w:color w:val="000000" w:themeColor="text1"/>
                <w:sz w:val="22"/>
                <w:szCs w:val="22"/>
              </w:rPr>
              <w:lastRenderedPageBreak/>
              <w:t>rozpa</w:t>
            </w:r>
            <w:r>
              <w:rPr>
                <w:color w:val="000000" w:themeColor="text1"/>
                <w:sz w:val="22"/>
                <w:szCs w:val="22"/>
              </w:rPr>
              <w:t>trzenia wniosku jest wstrzymany.</w:t>
            </w:r>
          </w:p>
          <w:p w:rsidR="00CE422B" w:rsidRDefault="00CE422B" w:rsidP="00CE422B">
            <w:pPr>
              <w:pStyle w:val="Tekstpodstawowy"/>
              <w:spacing w:before="0" w:after="0"/>
              <w:rPr>
                <w:color w:val="000000" w:themeColor="text1"/>
                <w:sz w:val="22"/>
                <w:szCs w:val="22"/>
              </w:rPr>
            </w:pPr>
            <w:r w:rsidRPr="00CE422B">
              <w:rPr>
                <w:color w:val="000000" w:themeColor="text1"/>
                <w:sz w:val="22"/>
                <w:szCs w:val="22"/>
              </w:rPr>
              <w:t xml:space="preserve">Zdaniem DAW zapis należy uzupełnić o wskazanie terminu wydłużenia obsługi (wstrzymania rozpatrywania obsługi wniosku) o czas do dnia następującego po dniu, w którym nastąpi wpłynięcie wymaganych </w:t>
            </w:r>
            <w:r>
              <w:rPr>
                <w:color w:val="000000" w:themeColor="text1"/>
                <w:sz w:val="22"/>
                <w:szCs w:val="22"/>
              </w:rPr>
              <w:t xml:space="preserve">uzupełnień/ wyjaśnień/opinii. </w:t>
            </w:r>
          </w:p>
          <w:p w:rsidR="00CE422B" w:rsidRDefault="00CE422B" w:rsidP="00CE422B">
            <w:pPr>
              <w:pStyle w:val="Tekstpodstawowy"/>
              <w:spacing w:before="0" w:after="0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Propozycja zapisu:</w:t>
            </w:r>
          </w:p>
          <w:p w:rsidR="00CE422B" w:rsidRDefault="00CE422B" w:rsidP="00CE422B">
            <w:pPr>
              <w:pStyle w:val="Tekstpodstawowy"/>
              <w:spacing w:before="0" w:after="0"/>
              <w:rPr>
                <w:color w:val="000000" w:themeColor="text1"/>
                <w:sz w:val="22"/>
                <w:szCs w:val="22"/>
              </w:rPr>
            </w:pPr>
            <w:r w:rsidRPr="00CE422B">
              <w:rPr>
                <w:color w:val="000000" w:themeColor="text1"/>
                <w:sz w:val="22"/>
                <w:szCs w:val="22"/>
              </w:rPr>
              <w:t>W przypadku kiedy wniosek wymaga uzupełnień/wyjaśnień lub zasięgnięcia opinii, termin rozpatrzenia wniosku jest wstrzymany i wydłużony o czas niezbędny do ich uzyskania, tj. czas od dnia wysłania „wezwania” do dnia następującego po dniu wpłynięcia u</w:t>
            </w:r>
            <w:r>
              <w:rPr>
                <w:color w:val="000000" w:themeColor="text1"/>
                <w:sz w:val="22"/>
                <w:szCs w:val="22"/>
              </w:rPr>
              <w:t>zupełnień/wyjaśnień lub opinii.</w:t>
            </w:r>
          </w:p>
          <w:p w:rsidR="00CE422B" w:rsidRPr="00CE422B" w:rsidRDefault="00CE422B" w:rsidP="00CE422B">
            <w:pPr>
              <w:pStyle w:val="Tekstpodstawowy"/>
              <w:spacing w:before="0" w:after="0"/>
              <w:rPr>
                <w:color w:val="000000" w:themeColor="text1"/>
                <w:sz w:val="22"/>
                <w:szCs w:val="22"/>
              </w:rPr>
            </w:pPr>
            <w:r w:rsidRPr="00CE422B">
              <w:rPr>
                <w:color w:val="000000" w:themeColor="text1"/>
                <w:sz w:val="22"/>
                <w:szCs w:val="22"/>
              </w:rPr>
              <w:t>W ocenie DAW należy określić czas wstrzymania obsługi wniosku, tym samym termin jego rozpatrzenia zostanie wydłużony o czas niezbędny do uzyskania (wpłynięcia) uzupełnień/wyjaśnień lub opinii.</w:t>
            </w:r>
          </w:p>
        </w:tc>
        <w:tc>
          <w:tcPr>
            <w:tcW w:w="2365" w:type="dxa"/>
          </w:tcPr>
          <w:p w:rsidR="00CE422B" w:rsidRDefault="00CE422B" w:rsidP="007F4379">
            <w:pPr>
              <w:pStyle w:val="Tekstpodstawowy"/>
              <w:spacing w:before="0" w:after="0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lastRenderedPageBreak/>
              <w:t>DAW</w:t>
            </w:r>
          </w:p>
        </w:tc>
        <w:tc>
          <w:tcPr>
            <w:tcW w:w="2793" w:type="dxa"/>
            <w:shd w:val="clear" w:color="auto" w:fill="CCCCCC"/>
          </w:tcPr>
          <w:p w:rsidR="00CE422B" w:rsidRPr="00022CCA" w:rsidRDefault="00CE422B" w:rsidP="007F4379">
            <w:pPr>
              <w:pStyle w:val="Tekstpodstawowy"/>
              <w:spacing w:before="0" w:after="0"/>
              <w:rPr>
                <w:color w:val="000000" w:themeColor="text1"/>
                <w:sz w:val="22"/>
                <w:szCs w:val="22"/>
              </w:rPr>
            </w:pPr>
          </w:p>
        </w:tc>
      </w:tr>
      <w:tr w:rsidR="00CE422B" w:rsidRPr="00022CCA" w:rsidTr="007F4379">
        <w:trPr>
          <w:trHeight w:val="284"/>
        </w:trPr>
        <w:tc>
          <w:tcPr>
            <w:tcW w:w="541" w:type="dxa"/>
            <w:vAlign w:val="center"/>
          </w:tcPr>
          <w:p w:rsidR="00CE422B" w:rsidRPr="00022CCA" w:rsidRDefault="00CE422B" w:rsidP="007F4379">
            <w:pPr>
              <w:pStyle w:val="Tekstpodstawowy"/>
              <w:numPr>
                <w:ilvl w:val="0"/>
                <w:numId w:val="7"/>
              </w:numPr>
              <w:spacing w:before="0" w:after="0"/>
              <w:ind w:left="357" w:hanging="357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351" w:type="dxa"/>
          </w:tcPr>
          <w:p w:rsidR="001C1A8E" w:rsidRDefault="001C1A8E" w:rsidP="001C1A8E">
            <w:pPr>
              <w:pStyle w:val="Tekstpodstawowy"/>
              <w:spacing w:before="0" w:after="0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Diagram 1.1.4.2. </w:t>
            </w:r>
          </w:p>
          <w:p w:rsidR="001C1A8E" w:rsidRDefault="001C1A8E" w:rsidP="001C1A8E">
            <w:pPr>
              <w:pStyle w:val="Tekstpodstawowy"/>
              <w:spacing w:before="0" w:after="0"/>
              <w:rPr>
                <w:color w:val="000000" w:themeColor="text1"/>
                <w:sz w:val="22"/>
                <w:szCs w:val="22"/>
              </w:rPr>
            </w:pPr>
            <w:r w:rsidRPr="001C1A8E">
              <w:rPr>
                <w:color w:val="000000" w:themeColor="text1"/>
                <w:sz w:val="22"/>
                <w:szCs w:val="22"/>
              </w:rPr>
              <w:t>Należy u</w:t>
            </w:r>
            <w:r>
              <w:rPr>
                <w:color w:val="000000" w:themeColor="text1"/>
                <w:sz w:val="22"/>
                <w:szCs w:val="22"/>
              </w:rPr>
              <w:t>jąć zlecenie i wykonanie wizyty</w:t>
            </w:r>
          </w:p>
          <w:p w:rsidR="001C1A8E" w:rsidRDefault="001C1A8E" w:rsidP="001C1A8E">
            <w:pPr>
              <w:pStyle w:val="Tekstpodstawowy"/>
              <w:spacing w:before="0" w:after="0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Proponowany zapis: </w:t>
            </w:r>
            <w:r w:rsidRPr="001C1A8E">
              <w:rPr>
                <w:color w:val="000000" w:themeColor="text1"/>
                <w:sz w:val="22"/>
                <w:szCs w:val="22"/>
              </w:rPr>
              <w:t>Zlecenie kontroli/wizyty, Analiza raportu z kontroli/wizyty</w:t>
            </w:r>
            <w:r>
              <w:rPr>
                <w:color w:val="000000" w:themeColor="text1"/>
                <w:sz w:val="22"/>
                <w:szCs w:val="22"/>
              </w:rPr>
              <w:t>.</w:t>
            </w:r>
          </w:p>
          <w:p w:rsidR="00CE422B" w:rsidRPr="00CE422B" w:rsidRDefault="001C1A8E" w:rsidP="001C1A8E">
            <w:pPr>
              <w:pStyle w:val="Tekstpodstawowy"/>
              <w:spacing w:before="0" w:after="0"/>
              <w:rPr>
                <w:color w:val="000000" w:themeColor="text1"/>
                <w:sz w:val="22"/>
                <w:szCs w:val="22"/>
              </w:rPr>
            </w:pPr>
            <w:r w:rsidRPr="001C1A8E">
              <w:rPr>
                <w:color w:val="000000" w:themeColor="text1"/>
                <w:sz w:val="22"/>
                <w:szCs w:val="22"/>
              </w:rPr>
              <w:t>Dla działań inwestycyjnych zlecona będzie wizyta</w:t>
            </w:r>
          </w:p>
        </w:tc>
        <w:tc>
          <w:tcPr>
            <w:tcW w:w="2365" w:type="dxa"/>
          </w:tcPr>
          <w:p w:rsidR="00CE422B" w:rsidRDefault="00591714" w:rsidP="007F4379">
            <w:pPr>
              <w:pStyle w:val="Tekstpodstawowy"/>
              <w:spacing w:before="0" w:after="0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DBRiKT</w:t>
            </w:r>
          </w:p>
        </w:tc>
        <w:tc>
          <w:tcPr>
            <w:tcW w:w="2793" w:type="dxa"/>
            <w:shd w:val="clear" w:color="auto" w:fill="CCCCCC"/>
          </w:tcPr>
          <w:p w:rsidR="00CE422B" w:rsidRPr="00022CCA" w:rsidRDefault="00CE422B" w:rsidP="007F4379">
            <w:pPr>
              <w:pStyle w:val="Tekstpodstawowy"/>
              <w:spacing w:before="0" w:after="0"/>
              <w:rPr>
                <w:color w:val="000000" w:themeColor="text1"/>
                <w:sz w:val="22"/>
                <w:szCs w:val="22"/>
              </w:rPr>
            </w:pPr>
          </w:p>
        </w:tc>
      </w:tr>
      <w:tr w:rsidR="001C1A8E" w:rsidRPr="00022CCA" w:rsidTr="007F4379">
        <w:trPr>
          <w:trHeight w:val="284"/>
        </w:trPr>
        <w:tc>
          <w:tcPr>
            <w:tcW w:w="541" w:type="dxa"/>
            <w:vAlign w:val="center"/>
          </w:tcPr>
          <w:p w:rsidR="001C1A8E" w:rsidRPr="00022CCA" w:rsidRDefault="001C1A8E" w:rsidP="007F4379">
            <w:pPr>
              <w:pStyle w:val="Tekstpodstawowy"/>
              <w:numPr>
                <w:ilvl w:val="0"/>
                <w:numId w:val="7"/>
              </w:numPr>
              <w:spacing w:before="0" w:after="0"/>
              <w:ind w:left="357" w:hanging="357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351" w:type="dxa"/>
          </w:tcPr>
          <w:p w:rsidR="00591714" w:rsidRDefault="00591714" w:rsidP="00591714">
            <w:pPr>
              <w:pStyle w:val="Tekstpodstawowy"/>
              <w:spacing w:before="0" w:after="0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Pismo P-4</w:t>
            </w:r>
          </w:p>
          <w:p w:rsidR="00591714" w:rsidRDefault="00591714" w:rsidP="00591714">
            <w:pPr>
              <w:pStyle w:val="Tekstpodstawowy"/>
              <w:spacing w:before="0" w:after="0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Należy usunąć DKM.</w:t>
            </w:r>
          </w:p>
          <w:p w:rsidR="00591714" w:rsidRDefault="00591714" w:rsidP="00591714">
            <w:pPr>
              <w:pStyle w:val="Tekstpodstawowy"/>
              <w:spacing w:before="0" w:after="0"/>
              <w:rPr>
                <w:color w:val="000000" w:themeColor="text1"/>
                <w:sz w:val="22"/>
                <w:szCs w:val="22"/>
              </w:rPr>
            </w:pPr>
            <w:r w:rsidRPr="001C1A8E">
              <w:rPr>
                <w:color w:val="000000" w:themeColor="text1"/>
                <w:sz w:val="22"/>
                <w:szCs w:val="22"/>
              </w:rPr>
              <w:t>Adresatem pisma powinien b</w:t>
            </w:r>
            <w:r>
              <w:rPr>
                <w:color w:val="000000" w:themeColor="text1"/>
                <w:sz w:val="22"/>
                <w:szCs w:val="22"/>
              </w:rPr>
              <w:t>yć OR Biuro Kontroli na Miejscu.</w:t>
            </w:r>
          </w:p>
          <w:p w:rsidR="001C1A8E" w:rsidRPr="00CE422B" w:rsidRDefault="00591714" w:rsidP="00591714">
            <w:pPr>
              <w:pStyle w:val="Tekstpodstawowy"/>
              <w:spacing w:before="0" w:after="0"/>
              <w:rPr>
                <w:color w:val="000000" w:themeColor="text1"/>
                <w:sz w:val="22"/>
                <w:szCs w:val="22"/>
              </w:rPr>
            </w:pPr>
            <w:r w:rsidRPr="001C1A8E">
              <w:rPr>
                <w:color w:val="000000" w:themeColor="text1"/>
                <w:sz w:val="22"/>
                <w:szCs w:val="22"/>
              </w:rPr>
              <w:t>BKM w OR realizują kontrole/wizyty w miejscu realizacji operacji.</w:t>
            </w:r>
          </w:p>
        </w:tc>
        <w:tc>
          <w:tcPr>
            <w:tcW w:w="2365" w:type="dxa"/>
          </w:tcPr>
          <w:p w:rsidR="001C1A8E" w:rsidRDefault="00591714" w:rsidP="007F4379">
            <w:pPr>
              <w:pStyle w:val="Tekstpodstawowy"/>
              <w:spacing w:before="0" w:after="0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DBRiKT</w:t>
            </w:r>
          </w:p>
        </w:tc>
        <w:tc>
          <w:tcPr>
            <w:tcW w:w="2793" w:type="dxa"/>
            <w:shd w:val="clear" w:color="auto" w:fill="CCCCCC"/>
          </w:tcPr>
          <w:p w:rsidR="001C1A8E" w:rsidRPr="00022CCA" w:rsidRDefault="001C1A8E" w:rsidP="007F4379">
            <w:pPr>
              <w:pStyle w:val="Tekstpodstawowy"/>
              <w:spacing w:before="0" w:after="0"/>
              <w:rPr>
                <w:color w:val="000000" w:themeColor="text1"/>
                <w:sz w:val="22"/>
                <w:szCs w:val="22"/>
              </w:rPr>
            </w:pPr>
          </w:p>
        </w:tc>
      </w:tr>
      <w:tr w:rsidR="001C1A8E" w:rsidRPr="00022CCA" w:rsidTr="007F4379">
        <w:trPr>
          <w:trHeight w:val="284"/>
        </w:trPr>
        <w:tc>
          <w:tcPr>
            <w:tcW w:w="541" w:type="dxa"/>
            <w:vAlign w:val="center"/>
          </w:tcPr>
          <w:p w:rsidR="001C1A8E" w:rsidRPr="00022CCA" w:rsidRDefault="001C1A8E" w:rsidP="007F4379">
            <w:pPr>
              <w:pStyle w:val="Tekstpodstawowy"/>
              <w:numPr>
                <w:ilvl w:val="0"/>
                <w:numId w:val="7"/>
              </w:numPr>
              <w:spacing w:before="0" w:after="0"/>
              <w:ind w:left="357" w:hanging="357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351" w:type="dxa"/>
          </w:tcPr>
          <w:p w:rsidR="00591714" w:rsidRPr="00591714" w:rsidRDefault="00591714" w:rsidP="00591714">
            <w:pPr>
              <w:pStyle w:val="Tekstpodstawowy"/>
              <w:spacing w:before="0" w:after="0"/>
              <w:rPr>
                <w:color w:val="000000" w:themeColor="text1"/>
                <w:sz w:val="22"/>
                <w:szCs w:val="22"/>
              </w:rPr>
            </w:pPr>
            <w:r w:rsidRPr="00591714">
              <w:rPr>
                <w:color w:val="000000" w:themeColor="text1"/>
                <w:sz w:val="22"/>
                <w:szCs w:val="22"/>
              </w:rPr>
              <w:t>Pismo P-4</w:t>
            </w:r>
          </w:p>
          <w:p w:rsidR="00591714" w:rsidRPr="00591714" w:rsidRDefault="00591714" w:rsidP="00591714">
            <w:pPr>
              <w:pStyle w:val="Tekstpodstawowy"/>
              <w:spacing w:before="0" w:after="0"/>
              <w:rPr>
                <w:color w:val="000000" w:themeColor="text1"/>
                <w:sz w:val="22"/>
                <w:szCs w:val="22"/>
              </w:rPr>
            </w:pPr>
            <w:r w:rsidRPr="00591714">
              <w:rPr>
                <w:color w:val="000000" w:themeColor="text1"/>
                <w:sz w:val="22"/>
                <w:szCs w:val="22"/>
              </w:rPr>
              <w:t>Należy ująć zlecenie i wykonanie wizyty.</w:t>
            </w:r>
          </w:p>
          <w:p w:rsidR="00591714" w:rsidRPr="00591714" w:rsidRDefault="00591714" w:rsidP="00591714">
            <w:pPr>
              <w:pStyle w:val="Tekstpodstawowy"/>
              <w:spacing w:before="0" w:after="0"/>
              <w:rPr>
                <w:color w:val="000000" w:themeColor="text1"/>
                <w:sz w:val="22"/>
                <w:szCs w:val="22"/>
              </w:rPr>
            </w:pPr>
            <w:r w:rsidRPr="00591714">
              <w:rPr>
                <w:color w:val="000000" w:themeColor="text1"/>
                <w:sz w:val="22"/>
                <w:szCs w:val="22"/>
              </w:rPr>
              <w:t>Proponowane brzmienie: LISTA ELEMENTÓW DO SPRAWDZENIA PODCZAS KONTROLI/WIZYTY</w:t>
            </w:r>
          </w:p>
          <w:p w:rsidR="001C1A8E" w:rsidRPr="00CE422B" w:rsidRDefault="00591714" w:rsidP="00591714">
            <w:pPr>
              <w:pStyle w:val="Tekstpodstawowy"/>
              <w:spacing w:before="0" w:after="0"/>
              <w:rPr>
                <w:color w:val="000000" w:themeColor="text1"/>
                <w:sz w:val="22"/>
                <w:szCs w:val="22"/>
              </w:rPr>
            </w:pPr>
            <w:r w:rsidRPr="00591714">
              <w:rPr>
                <w:color w:val="000000" w:themeColor="text1"/>
                <w:sz w:val="22"/>
                <w:szCs w:val="22"/>
              </w:rPr>
              <w:t>Dla działań inwestycyjnych zlecona będzie wizyta</w:t>
            </w:r>
          </w:p>
        </w:tc>
        <w:tc>
          <w:tcPr>
            <w:tcW w:w="2365" w:type="dxa"/>
          </w:tcPr>
          <w:p w:rsidR="001C1A8E" w:rsidRDefault="00591714" w:rsidP="007F4379">
            <w:pPr>
              <w:pStyle w:val="Tekstpodstawowy"/>
              <w:spacing w:before="0" w:after="0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DBRiKT</w:t>
            </w:r>
          </w:p>
        </w:tc>
        <w:tc>
          <w:tcPr>
            <w:tcW w:w="2793" w:type="dxa"/>
            <w:shd w:val="clear" w:color="auto" w:fill="CCCCCC"/>
          </w:tcPr>
          <w:p w:rsidR="001C1A8E" w:rsidRPr="00022CCA" w:rsidRDefault="001C1A8E" w:rsidP="007F4379">
            <w:pPr>
              <w:pStyle w:val="Tekstpodstawowy"/>
              <w:spacing w:before="0" w:after="0"/>
              <w:rPr>
                <w:color w:val="000000" w:themeColor="text1"/>
                <w:sz w:val="22"/>
                <w:szCs w:val="22"/>
              </w:rPr>
            </w:pPr>
          </w:p>
        </w:tc>
      </w:tr>
      <w:tr w:rsidR="00CE422B" w:rsidRPr="00022CCA" w:rsidTr="007F4379">
        <w:trPr>
          <w:trHeight w:val="284"/>
        </w:trPr>
        <w:tc>
          <w:tcPr>
            <w:tcW w:w="541" w:type="dxa"/>
            <w:vAlign w:val="center"/>
          </w:tcPr>
          <w:p w:rsidR="00CE422B" w:rsidRPr="00022CCA" w:rsidRDefault="00CE422B" w:rsidP="007F4379">
            <w:pPr>
              <w:pStyle w:val="Tekstpodstawowy"/>
              <w:numPr>
                <w:ilvl w:val="0"/>
                <w:numId w:val="7"/>
              </w:numPr>
              <w:spacing w:before="0" w:after="0"/>
              <w:ind w:left="357" w:hanging="357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351" w:type="dxa"/>
          </w:tcPr>
          <w:p w:rsidR="001C1A8E" w:rsidRPr="001C1A8E" w:rsidRDefault="001C1A8E" w:rsidP="00591714">
            <w:pPr>
              <w:pStyle w:val="Tekstpodstawowy"/>
              <w:spacing w:before="0" w:after="0"/>
              <w:rPr>
                <w:color w:val="000000" w:themeColor="text1"/>
                <w:sz w:val="22"/>
                <w:szCs w:val="22"/>
              </w:rPr>
            </w:pPr>
            <w:r w:rsidRPr="001C1A8E">
              <w:rPr>
                <w:color w:val="000000" w:themeColor="text1"/>
                <w:sz w:val="22"/>
                <w:szCs w:val="22"/>
              </w:rPr>
              <w:t>Czynności na poszczególnych stanowiskach pracy</w:t>
            </w:r>
          </w:p>
          <w:p w:rsidR="001C1A8E" w:rsidRPr="001C1A8E" w:rsidRDefault="001C1A8E" w:rsidP="00591714">
            <w:pPr>
              <w:pStyle w:val="Tekstpodstawowy"/>
              <w:spacing w:before="0" w:after="0"/>
              <w:rPr>
                <w:color w:val="000000" w:themeColor="text1"/>
                <w:sz w:val="22"/>
                <w:szCs w:val="22"/>
              </w:rPr>
            </w:pPr>
            <w:r w:rsidRPr="001C1A8E">
              <w:rPr>
                <w:color w:val="000000" w:themeColor="text1"/>
                <w:sz w:val="22"/>
                <w:szCs w:val="22"/>
              </w:rPr>
              <w:lastRenderedPageBreak/>
              <w:t>Należy ująć zlecenie i wykonanie wizyty.</w:t>
            </w:r>
          </w:p>
          <w:p w:rsidR="001C1A8E" w:rsidRPr="001C1A8E" w:rsidRDefault="001C1A8E" w:rsidP="00591714">
            <w:pPr>
              <w:pStyle w:val="Tekstpodstawowy"/>
              <w:spacing w:before="0" w:after="0"/>
              <w:rPr>
                <w:color w:val="000000" w:themeColor="text1"/>
                <w:sz w:val="22"/>
                <w:szCs w:val="22"/>
              </w:rPr>
            </w:pPr>
            <w:r w:rsidRPr="001C1A8E">
              <w:rPr>
                <w:color w:val="000000" w:themeColor="text1"/>
                <w:sz w:val="22"/>
                <w:szCs w:val="22"/>
              </w:rPr>
              <w:t xml:space="preserve">Proponowane brzmienie: Zlecenie kontroli/wizyty, Analiza raportu z kontroli/wizyty. </w:t>
            </w:r>
          </w:p>
          <w:p w:rsidR="00CE422B" w:rsidRPr="00CE422B" w:rsidRDefault="001C1A8E" w:rsidP="001C1A8E">
            <w:pPr>
              <w:pStyle w:val="Tekstpodstawowy"/>
              <w:spacing w:before="0" w:after="0"/>
              <w:rPr>
                <w:color w:val="000000" w:themeColor="text1"/>
                <w:sz w:val="22"/>
                <w:szCs w:val="22"/>
              </w:rPr>
            </w:pPr>
            <w:r w:rsidRPr="001C1A8E">
              <w:rPr>
                <w:color w:val="000000" w:themeColor="text1"/>
                <w:sz w:val="22"/>
                <w:szCs w:val="22"/>
              </w:rPr>
              <w:t>Dla działań inwestycyjnych zlecona będzie wizyta</w:t>
            </w:r>
          </w:p>
        </w:tc>
        <w:tc>
          <w:tcPr>
            <w:tcW w:w="2365" w:type="dxa"/>
          </w:tcPr>
          <w:p w:rsidR="00CE422B" w:rsidRDefault="00591714" w:rsidP="007F4379">
            <w:pPr>
              <w:pStyle w:val="Tekstpodstawowy"/>
              <w:spacing w:before="0" w:after="0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lastRenderedPageBreak/>
              <w:t>DBRiKT</w:t>
            </w:r>
          </w:p>
        </w:tc>
        <w:tc>
          <w:tcPr>
            <w:tcW w:w="2793" w:type="dxa"/>
            <w:shd w:val="clear" w:color="auto" w:fill="CCCCCC"/>
          </w:tcPr>
          <w:p w:rsidR="00CE422B" w:rsidRPr="00022CCA" w:rsidRDefault="00CE422B" w:rsidP="007F4379">
            <w:pPr>
              <w:pStyle w:val="Tekstpodstawowy"/>
              <w:spacing w:before="0" w:after="0"/>
              <w:rPr>
                <w:color w:val="000000" w:themeColor="text1"/>
                <w:sz w:val="22"/>
                <w:szCs w:val="22"/>
              </w:rPr>
            </w:pPr>
          </w:p>
        </w:tc>
      </w:tr>
      <w:tr w:rsidR="005018E8" w:rsidRPr="00022CCA" w:rsidTr="007F4379">
        <w:trPr>
          <w:trHeight w:val="284"/>
        </w:trPr>
        <w:tc>
          <w:tcPr>
            <w:tcW w:w="541" w:type="dxa"/>
            <w:vAlign w:val="center"/>
          </w:tcPr>
          <w:p w:rsidR="005018E8" w:rsidRPr="00022CCA" w:rsidRDefault="005018E8" w:rsidP="007F4379">
            <w:pPr>
              <w:pStyle w:val="Tekstpodstawowy"/>
              <w:numPr>
                <w:ilvl w:val="0"/>
                <w:numId w:val="7"/>
              </w:numPr>
              <w:spacing w:before="0" w:after="0"/>
              <w:ind w:left="357" w:hanging="357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351" w:type="dxa"/>
          </w:tcPr>
          <w:p w:rsidR="005018E8" w:rsidRDefault="005018E8" w:rsidP="00591714">
            <w:pPr>
              <w:pStyle w:val="Tekstpodstawowy"/>
              <w:spacing w:before="0" w:after="0"/>
              <w:rPr>
                <w:color w:val="000000" w:themeColor="text1"/>
                <w:sz w:val="22"/>
                <w:szCs w:val="22"/>
              </w:rPr>
            </w:pPr>
            <w:r w:rsidRPr="005018E8">
              <w:rPr>
                <w:color w:val="000000" w:themeColor="text1"/>
                <w:sz w:val="22"/>
                <w:szCs w:val="22"/>
              </w:rPr>
              <w:t>książka główna 1.1.5 Reguły związane z przebiegiem procesu R.20, pisma</w:t>
            </w:r>
            <w:r w:rsidRPr="005018E8">
              <w:rPr>
                <w:color w:val="000000" w:themeColor="text1"/>
                <w:sz w:val="22"/>
                <w:szCs w:val="22"/>
              </w:rPr>
              <w:tab/>
            </w:r>
          </w:p>
          <w:p w:rsidR="005018E8" w:rsidRPr="001C1A8E" w:rsidRDefault="005018E8" w:rsidP="00591714">
            <w:pPr>
              <w:pStyle w:val="Tekstpodstawowy"/>
              <w:spacing w:before="0" w:after="0"/>
              <w:rPr>
                <w:color w:val="000000" w:themeColor="text1"/>
                <w:sz w:val="22"/>
                <w:szCs w:val="22"/>
              </w:rPr>
            </w:pPr>
            <w:r w:rsidRPr="005018E8">
              <w:rPr>
                <w:color w:val="000000" w:themeColor="text1"/>
                <w:sz w:val="22"/>
                <w:szCs w:val="22"/>
              </w:rPr>
              <w:t>Powołując ustawę z dnia 20 lutego 2015 r. o wspieraniu rozwoju obszarów wiejskich z udziałem środków Europejskiego Funduszu Rolnego na rzecz Rozwoju Obszarów Wiejskich na lata 2014-2020 proponujemy podać aktualny publikator (Dz. U. z 2017 r. poz. 562)</w:t>
            </w:r>
          </w:p>
        </w:tc>
        <w:tc>
          <w:tcPr>
            <w:tcW w:w="2365" w:type="dxa"/>
          </w:tcPr>
          <w:p w:rsidR="005018E8" w:rsidRDefault="005018E8" w:rsidP="007F4379">
            <w:pPr>
              <w:pStyle w:val="Tekstpodstawowy"/>
              <w:spacing w:before="0" w:after="0"/>
              <w:jc w:val="center"/>
              <w:rPr>
                <w:color w:val="000000" w:themeColor="text1"/>
                <w:sz w:val="22"/>
                <w:szCs w:val="22"/>
              </w:rPr>
            </w:pPr>
            <w:r w:rsidRPr="005018E8">
              <w:rPr>
                <w:color w:val="000000" w:themeColor="text1"/>
                <w:sz w:val="22"/>
                <w:szCs w:val="22"/>
              </w:rPr>
              <w:t>Departament Prawny i Zamówień Publicznych</w:t>
            </w:r>
          </w:p>
        </w:tc>
        <w:tc>
          <w:tcPr>
            <w:tcW w:w="2793" w:type="dxa"/>
            <w:shd w:val="clear" w:color="auto" w:fill="CCCCCC"/>
          </w:tcPr>
          <w:p w:rsidR="005018E8" w:rsidRPr="00022CCA" w:rsidRDefault="005018E8" w:rsidP="007F4379">
            <w:pPr>
              <w:pStyle w:val="Tekstpodstawowy"/>
              <w:spacing w:before="0" w:after="0"/>
              <w:rPr>
                <w:color w:val="000000" w:themeColor="text1"/>
                <w:sz w:val="22"/>
                <w:szCs w:val="22"/>
              </w:rPr>
            </w:pPr>
          </w:p>
        </w:tc>
      </w:tr>
      <w:tr w:rsidR="00BB4D7F" w:rsidRPr="00022CCA" w:rsidTr="007F4379">
        <w:trPr>
          <w:trHeight w:val="284"/>
        </w:trPr>
        <w:tc>
          <w:tcPr>
            <w:tcW w:w="541" w:type="dxa"/>
            <w:vAlign w:val="center"/>
          </w:tcPr>
          <w:p w:rsidR="00BB4D7F" w:rsidRPr="00022CCA" w:rsidRDefault="00BB4D7F" w:rsidP="007F4379">
            <w:pPr>
              <w:pStyle w:val="Tekstpodstawowy"/>
              <w:numPr>
                <w:ilvl w:val="0"/>
                <w:numId w:val="7"/>
              </w:numPr>
              <w:spacing w:before="0" w:after="0"/>
              <w:ind w:left="357" w:hanging="357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351" w:type="dxa"/>
          </w:tcPr>
          <w:p w:rsidR="00BB4D7F" w:rsidRPr="005018E8" w:rsidRDefault="00BB4D7F" w:rsidP="00591714">
            <w:pPr>
              <w:pStyle w:val="Tekstpodstawowy"/>
              <w:spacing w:before="0" w:after="0"/>
              <w:rPr>
                <w:color w:val="000000" w:themeColor="text1"/>
                <w:sz w:val="22"/>
                <w:szCs w:val="22"/>
              </w:rPr>
            </w:pPr>
            <w:r w:rsidRPr="00BB4D7F">
              <w:rPr>
                <w:color w:val="000000" w:themeColor="text1"/>
                <w:sz w:val="22"/>
                <w:szCs w:val="22"/>
              </w:rPr>
              <w:t>Z uwagi na fakt, iż w komparycji aneksu należy wpisywać nazwę podmiotu, który będzie zawierał aneks z benefi</w:t>
            </w:r>
            <w:r>
              <w:rPr>
                <w:color w:val="000000" w:themeColor="text1"/>
                <w:sz w:val="22"/>
                <w:szCs w:val="22"/>
              </w:rPr>
              <w:t xml:space="preserve">cjentem, proponujemy wykreślić </w:t>
            </w:r>
            <w:r w:rsidRPr="00BB4D7F">
              <w:rPr>
                <w:color w:val="000000" w:themeColor="text1"/>
                <w:sz w:val="22"/>
                <w:szCs w:val="22"/>
              </w:rPr>
              <w:t>słowa „podmiot wdrażający/Agencja Restrukturyzacji i Modernizacji Rolnictwa” pozostawiając puste miejsce na wpisanie odpowiedniej nazwy podmiotu</w:t>
            </w:r>
          </w:p>
        </w:tc>
        <w:tc>
          <w:tcPr>
            <w:tcW w:w="2365" w:type="dxa"/>
          </w:tcPr>
          <w:p w:rsidR="00BB4D7F" w:rsidRPr="005018E8" w:rsidRDefault="00BB4D7F" w:rsidP="007F4379">
            <w:pPr>
              <w:pStyle w:val="Tekstpodstawowy"/>
              <w:spacing w:before="0" w:after="0"/>
              <w:jc w:val="center"/>
              <w:rPr>
                <w:color w:val="000000" w:themeColor="text1"/>
                <w:sz w:val="22"/>
                <w:szCs w:val="22"/>
              </w:rPr>
            </w:pPr>
            <w:r w:rsidRPr="008D0907">
              <w:rPr>
                <w:color w:val="000000" w:themeColor="text1"/>
                <w:sz w:val="22"/>
                <w:szCs w:val="22"/>
              </w:rPr>
              <w:t>Departament Prawny i Zamówień Publicznych</w:t>
            </w:r>
          </w:p>
        </w:tc>
        <w:tc>
          <w:tcPr>
            <w:tcW w:w="2793" w:type="dxa"/>
            <w:shd w:val="clear" w:color="auto" w:fill="CCCCCC"/>
          </w:tcPr>
          <w:p w:rsidR="00BB4D7F" w:rsidRPr="00022CCA" w:rsidRDefault="00BB4D7F" w:rsidP="007F4379">
            <w:pPr>
              <w:pStyle w:val="Tekstpodstawowy"/>
              <w:spacing w:before="0" w:after="0"/>
              <w:rPr>
                <w:color w:val="000000" w:themeColor="text1"/>
                <w:sz w:val="22"/>
                <w:szCs w:val="22"/>
              </w:rPr>
            </w:pPr>
          </w:p>
        </w:tc>
      </w:tr>
      <w:tr w:rsidR="007F4379" w:rsidRPr="00022CCA">
        <w:trPr>
          <w:trHeight w:val="284"/>
        </w:trPr>
        <w:tc>
          <w:tcPr>
            <w:tcW w:w="9050" w:type="dxa"/>
            <w:gridSpan w:val="4"/>
            <w:vAlign w:val="center"/>
          </w:tcPr>
          <w:p w:rsidR="007F4379" w:rsidRPr="00022CCA" w:rsidRDefault="007F4379" w:rsidP="007F4379">
            <w:pPr>
              <w:pStyle w:val="Tekstpodstawowy"/>
              <w:spacing w:before="0" w:after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022CCA">
              <w:rPr>
                <w:b/>
                <w:color w:val="000000" w:themeColor="text1"/>
                <w:sz w:val="22"/>
                <w:szCs w:val="22"/>
              </w:rPr>
              <w:t>Wykaz uwag częściowo uwzględnionych*</w:t>
            </w:r>
          </w:p>
        </w:tc>
      </w:tr>
      <w:tr w:rsidR="007F4379" w:rsidRPr="00022CCA" w:rsidTr="007F4379">
        <w:trPr>
          <w:trHeight w:val="284"/>
        </w:trPr>
        <w:tc>
          <w:tcPr>
            <w:tcW w:w="541" w:type="dxa"/>
            <w:vAlign w:val="center"/>
          </w:tcPr>
          <w:p w:rsidR="007F4379" w:rsidRPr="00022CCA" w:rsidRDefault="007F4379" w:rsidP="007F4379">
            <w:pPr>
              <w:pStyle w:val="Tekstpodstawowy"/>
              <w:numPr>
                <w:ilvl w:val="0"/>
                <w:numId w:val="6"/>
              </w:numPr>
              <w:spacing w:before="0" w:after="0"/>
              <w:ind w:left="357" w:hanging="357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351" w:type="dxa"/>
          </w:tcPr>
          <w:p w:rsidR="007F4379" w:rsidRDefault="007F4379" w:rsidP="007F4379">
            <w:pPr>
              <w:pStyle w:val="Tekstpodstawowy"/>
              <w:spacing w:before="0" w:after="0"/>
              <w:rPr>
                <w:color w:val="000000" w:themeColor="text1"/>
                <w:sz w:val="22"/>
                <w:szCs w:val="22"/>
              </w:rPr>
            </w:pPr>
            <w:r w:rsidRPr="005A3C20">
              <w:rPr>
                <w:color w:val="000000" w:themeColor="text1"/>
                <w:sz w:val="22"/>
                <w:szCs w:val="22"/>
              </w:rPr>
              <w:t>Diagram 1.1.4.4. Zmiana umowy na wniosek podmiotu wdrażającego</w:t>
            </w:r>
            <w:r w:rsidRPr="005A3C20">
              <w:rPr>
                <w:color w:val="000000" w:themeColor="text1"/>
                <w:sz w:val="22"/>
                <w:szCs w:val="22"/>
              </w:rPr>
              <w:tab/>
              <w:t>Procedura nie uwzględnia sytuacji (ścieżki postępowania), w której aneks sporządzany jest z inicjatywy IW i występuje konieczność uzupełnienia przez beneficjenta dokumentów. Przykład: Aneks poprzetargowy i wystąpi konieczność uzupełnienia dokumentacji o zaktualizowane zestawienie rzeczowo-finansowego, w przypadku gdy oferta (ze względu na rozliczanie ryczałtowe) nie zawiera zestawienia, kosztorysu lub innych dokumentów pozwalając</w:t>
            </w:r>
            <w:r>
              <w:rPr>
                <w:color w:val="000000" w:themeColor="text1"/>
                <w:sz w:val="22"/>
                <w:szCs w:val="22"/>
              </w:rPr>
              <w:t>ych na sporządzenie załącznika.</w:t>
            </w:r>
          </w:p>
          <w:p w:rsidR="007F4379" w:rsidRPr="00022CCA" w:rsidRDefault="007F4379" w:rsidP="007F4379">
            <w:pPr>
              <w:pStyle w:val="Tekstpodstawowy"/>
              <w:spacing w:before="0" w:after="0"/>
              <w:rPr>
                <w:color w:val="000000" w:themeColor="text1"/>
                <w:sz w:val="22"/>
                <w:szCs w:val="22"/>
              </w:rPr>
            </w:pPr>
            <w:r w:rsidRPr="005A3C20">
              <w:rPr>
                <w:color w:val="000000" w:themeColor="text1"/>
                <w:sz w:val="22"/>
                <w:szCs w:val="22"/>
              </w:rPr>
              <w:t xml:space="preserve">Uwzględnienie w procedurze przypadku, w którym pomimo sporządzenia aneksu z inicjatywy IW występuje konieczność wezwania beneficjenta do złożenia </w:t>
            </w:r>
            <w:r w:rsidRPr="005A3C20">
              <w:rPr>
                <w:color w:val="000000" w:themeColor="text1"/>
                <w:sz w:val="22"/>
                <w:szCs w:val="22"/>
              </w:rPr>
              <w:lastRenderedPageBreak/>
              <w:t>wyjaśnień/uzupełnienia dokumentacji.</w:t>
            </w:r>
          </w:p>
        </w:tc>
        <w:tc>
          <w:tcPr>
            <w:tcW w:w="2365" w:type="dxa"/>
          </w:tcPr>
          <w:p w:rsidR="007F4379" w:rsidRPr="00022CCA" w:rsidRDefault="007F4379" w:rsidP="007F4379">
            <w:pPr>
              <w:pStyle w:val="Tekstpodstawowy"/>
              <w:spacing w:before="0" w:after="0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lastRenderedPageBreak/>
              <w:t>UM woj. Kujawsko-Pomorskiego</w:t>
            </w:r>
          </w:p>
        </w:tc>
        <w:tc>
          <w:tcPr>
            <w:tcW w:w="2793" w:type="dxa"/>
          </w:tcPr>
          <w:p w:rsidR="007F4379" w:rsidRPr="00022CCA" w:rsidRDefault="007F4379" w:rsidP="007F4379">
            <w:pPr>
              <w:pStyle w:val="Tekstpodstawowy"/>
              <w:spacing w:before="0" w:after="0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Została dodana reguła dot. możliwości podjęcia przez podmiot wdrażający dodatkowych czynności na etapie podpisywania aneksu z inicjatywy podmiotu wdrażającego - w razie wystąpienia takiej. konieczności</w:t>
            </w:r>
          </w:p>
        </w:tc>
      </w:tr>
      <w:tr w:rsidR="007F4379" w:rsidRPr="00022CCA" w:rsidTr="007F4379">
        <w:trPr>
          <w:trHeight w:val="284"/>
        </w:trPr>
        <w:tc>
          <w:tcPr>
            <w:tcW w:w="541" w:type="dxa"/>
            <w:vAlign w:val="center"/>
          </w:tcPr>
          <w:p w:rsidR="007F4379" w:rsidRPr="008D0907" w:rsidRDefault="007F4379" w:rsidP="007F4379">
            <w:pPr>
              <w:pStyle w:val="Tekstpodstawowy"/>
              <w:numPr>
                <w:ilvl w:val="0"/>
                <w:numId w:val="6"/>
              </w:numPr>
              <w:spacing w:before="0" w:after="0"/>
              <w:ind w:left="357" w:hanging="357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351" w:type="dxa"/>
          </w:tcPr>
          <w:p w:rsidR="007F4379" w:rsidRPr="008D0907" w:rsidRDefault="007F4379" w:rsidP="007F4379">
            <w:pPr>
              <w:pStyle w:val="Tekstpodstawowy"/>
              <w:spacing w:before="0" w:after="0"/>
              <w:rPr>
                <w:color w:val="000000" w:themeColor="text1"/>
                <w:sz w:val="22"/>
                <w:szCs w:val="22"/>
              </w:rPr>
            </w:pPr>
            <w:r w:rsidRPr="008D0907">
              <w:rPr>
                <w:color w:val="000000" w:themeColor="text1"/>
                <w:sz w:val="22"/>
                <w:szCs w:val="22"/>
              </w:rPr>
              <w:t>Wzór aneksu A-1/358 – w § 3 wzoru aneksu wskazano, iż „Aneks został sporządzony w trzech jednobrzmiących egzemplarzach, z których jeden otrzymuje Beneficjent/LGD1, a dwa otrzymuje podmiot wdrażający.* Aneks został sporządzony w trzech jednobrzmiących egzemplarzach, które otrzymują Beneficjent, Agencja i Agencja Płatnicza.*”. Z treści procedury nie wynika, w jakich przypadkach ma zastosowanie zdanie pierwsze, a w jakich zdanie drugie zacytowanego paragrafu. Powyższe wymaga wyjaśnienia i ewentualnego doprecyzowania. Ponadto, w treści przedmiotowego wzoru należałoby zdefiniować pojęcia: „Agencja” i „Agencja Płatnicza”</w:t>
            </w:r>
            <w:r w:rsidRPr="008D0907">
              <w:rPr>
                <w:color w:val="000000" w:themeColor="text1"/>
                <w:sz w:val="22"/>
                <w:szCs w:val="22"/>
              </w:rPr>
              <w:tab/>
            </w:r>
          </w:p>
        </w:tc>
        <w:tc>
          <w:tcPr>
            <w:tcW w:w="2365" w:type="dxa"/>
          </w:tcPr>
          <w:p w:rsidR="007F4379" w:rsidRPr="008D0907" w:rsidRDefault="007F4379" w:rsidP="007F4379">
            <w:pPr>
              <w:pStyle w:val="Tekstpodstawowy"/>
              <w:spacing w:before="0" w:after="0"/>
              <w:jc w:val="center"/>
              <w:rPr>
                <w:color w:val="000000" w:themeColor="text1"/>
                <w:sz w:val="22"/>
                <w:szCs w:val="22"/>
              </w:rPr>
            </w:pPr>
            <w:r w:rsidRPr="008D0907">
              <w:rPr>
                <w:color w:val="000000" w:themeColor="text1"/>
                <w:sz w:val="22"/>
                <w:szCs w:val="22"/>
              </w:rPr>
              <w:t>Departament Prawny i Zamówień Publicznych</w:t>
            </w:r>
          </w:p>
        </w:tc>
        <w:tc>
          <w:tcPr>
            <w:tcW w:w="2793" w:type="dxa"/>
          </w:tcPr>
          <w:p w:rsidR="007F4379" w:rsidRDefault="005E151B" w:rsidP="007F4379">
            <w:pPr>
              <w:pStyle w:val="Tekstpodstawowy"/>
              <w:spacing w:before="0" w:after="0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Uwaga częściowo uwzględniona.</w:t>
            </w:r>
          </w:p>
          <w:p w:rsidR="005E151B" w:rsidRPr="008D0907" w:rsidRDefault="005E151B" w:rsidP="007F4379">
            <w:pPr>
              <w:pStyle w:val="Tekstpodstawowy"/>
              <w:spacing w:before="0" w:after="0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Zapisy wzoru aneksu zostały doprecyzowane.</w:t>
            </w:r>
          </w:p>
          <w:p w:rsidR="007F4379" w:rsidRPr="008D0907" w:rsidRDefault="007F4379" w:rsidP="007F4379">
            <w:pPr>
              <w:pStyle w:val="Tekstpodstawowy"/>
              <w:spacing w:before="0" w:after="0"/>
              <w:rPr>
                <w:color w:val="000000" w:themeColor="text1"/>
                <w:sz w:val="22"/>
                <w:szCs w:val="22"/>
              </w:rPr>
            </w:pPr>
            <w:r w:rsidRPr="008D0907">
              <w:rPr>
                <w:color w:val="000000" w:themeColor="text1"/>
                <w:sz w:val="22"/>
                <w:szCs w:val="22"/>
              </w:rPr>
              <w:t>Pojęcia „Agencja” i „Agencja płatnicza” zostały wyjaśnione w umowie o przyznaniu pomocy dla działania, którego dotyczy ten zapis - 3.2 Wsparcie działań informacyjnych i promocyjnych realizowanych przez grupy producentów na rynku wewnętrznym.</w:t>
            </w:r>
          </w:p>
        </w:tc>
      </w:tr>
      <w:tr w:rsidR="007F4379" w:rsidRPr="00022CCA">
        <w:trPr>
          <w:trHeight w:val="284"/>
        </w:trPr>
        <w:tc>
          <w:tcPr>
            <w:tcW w:w="9050" w:type="dxa"/>
            <w:gridSpan w:val="4"/>
            <w:vAlign w:val="center"/>
          </w:tcPr>
          <w:p w:rsidR="007F4379" w:rsidRPr="00022CCA" w:rsidRDefault="007F4379" w:rsidP="007F4379">
            <w:pPr>
              <w:pStyle w:val="Tekstpodstawowy"/>
              <w:spacing w:before="0" w:after="0"/>
              <w:jc w:val="center"/>
              <w:rPr>
                <w:color w:val="000000" w:themeColor="text1"/>
                <w:sz w:val="22"/>
                <w:szCs w:val="22"/>
              </w:rPr>
            </w:pPr>
            <w:r w:rsidRPr="00022CCA">
              <w:rPr>
                <w:b/>
                <w:color w:val="000000" w:themeColor="text1"/>
                <w:sz w:val="22"/>
                <w:szCs w:val="22"/>
              </w:rPr>
              <w:t>Wykaz uwag nieuwzględnionych*</w:t>
            </w:r>
          </w:p>
        </w:tc>
      </w:tr>
      <w:tr w:rsidR="007F4379" w:rsidRPr="00022CCA" w:rsidTr="007F4379">
        <w:trPr>
          <w:trHeight w:val="284"/>
        </w:trPr>
        <w:tc>
          <w:tcPr>
            <w:tcW w:w="541" w:type="dxa"/>
            <w:vAlign w:val="center"/>
          </w:tcPr>
          <w:p w:rsidR="007F4379" w:rsidRPr="00022CCA" w:rsidRDefault="007F4379" w:rsidP="007F4379">
            <w:pPr>
              <w:pStyle w:val="Tekstpodstawowy"/>
              <w:numPr>
                <w:ilvl w:val="0"/>
                <w:numId w:val="5"/>
              </w:numPr>
              <w:spacing w:before="0" w:after="0"/>
              <w:ind w:left="357" w:hanging="357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351" w:type="dxa"/>
          </w:tcPr>
          <w:p w:rsidR="007F4379" w:rsidRDefault="007F4379" w:rsidP="007F4379">
            <w:pPr>
              <w:pStyle w:val="Tekstpodstawowy"/>
              <w:spacing w:before="0" w:after="0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Załącznik A-1/358</w:t>
            </w:r>
          </w:p>
          <w:p w:rsidR="007F4379" w:rsidRPr="00EC6837" w:rsidRDefault="007F4379" w:rsidP="007F4379">
            <w:pPr>
              <w:pStyle w:val="Tekstpodstawowy"/>
              <w:spacing w:before="0" w:after="0"/>
              <w:rPr>
                <w:color w:val="000000" w:themeColor="text1"/>
                <w:sz w:val="22"/>
                <w:szCs w:val="22"/>
              </w:rPr>
            </w:pPr>
            <w:r w:rsidRPr="00EC6837">
              <w:rPr>
                <w:color w:val="000000" w:themeColor="text1"/>
                <w:sz w:val="22"/>
                <w:szCs w:val="22"/>
              </w:rPr>
              <w:t>Aneks został sporządzony w trzech jednobrzmiących egzemplarzach, z których jeden otrzymuje Beneficjent/LGD1, a dwa otrzymuje podmiot wdrażający.*</w:t>
            </w:r>
          </w:p>
          <w:p w:rsidR="007F4379" w:rsidRPr="00EC6837" w:rsidRDefault="007F4379" w:rsidP="007F4379">
            <w:pPr>
              <w:pStyle w:val="Tekstpodstawowy"/>
              <w:spacing w:before="0" w:after="0"/>
              <w:rPr>
                <w:color w:val="000000" w:themeColor="text1"/>
                <w:sz w:val="22"/>
                <w:szCs w:val="22"/>
              </w:rPr>
            </w:pPr>
            <w:r w:rsidRPr="00EC6837">
              <w:rPr>
                <w:color w:val="000000" w:themeColor="text1"/>
                <w:sz w:val="22"/>
                <w:szCs w:val="22"/>
              </w:rPr>
              <w:t>Aneks został sporządzony w trzech jednobrzmiących egzemplarzach, które otrzymują Beneficjent, Agencja i Agencja Płatnicza.*</w:t>
            </w:r>
          </w:p>
          <w:p w:rsidR="007F4379" w:rsidRPr="00022CCA" w:rsidRDefault="007F4379" w:rsidP="007F4379">
            <w:pPr>
              <w:pStyle w:val="Tekstpodstawowy"/>
              <w:spacing w:before="0" w:after="0"/>
              <w:rPr>
                <w:color w:val="000000" w:themeColor="text1"/>
                <w:sz w:val="22"/>
                <w:szCs w:val="22"/>
              </w:rPr>
            </w:pPr>
            <w:r w:rsidRPr="00EC6837">
              <w:rPr>
                <w:color w:val="000000" w:themeColor="text1"/>
                <w:sz w:val="22"/>
                <w:szCs w:val="22"/>
              </w:rPr>
              <w:t>Zamiast Agencja powinno być SW lub podmiot wdrażający</w:t>
            </w:r>
          </w:p>
        </w:tc>
        <w:tc>
          <w:tcPr>
            <w:tcW w:w="2365" w:type="dxa"/>
          </w:tcPr>
          <w:p w:rsidR="007F4379" w:rsidRPr="00022CCA" w:rsidRDefault="007F4379" w:rsidP="007F4379">
            <w:pPr>
              <w:pStyle w:val="Tekstpodstawowy"/>
              <w:spacing w:before="0" w:after="0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UM woj. Lubuskiego</w:t>
            </w:r>
          </w:p>
        </w:tc>
        <w:tc>
          <w:tcPr>
            <w:tcW w:w="2793" w:type="dxa"/>
          </w:tcPr>
          <w:p w:rsidR="007F4379" w:rsidRPr="00022CCA" w:rsidRDefault="007F4379" w:rsidP="007F4379">
            <w:pPr>
              <w:pStyle w:val="Tekstpodstawowy"/>
              <w:spacing w:before="0" w:after="0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Wzór aneksu dotyczy również działań obsługiwanych przez ARR, stąd zapis „Agencja i Agencja płatnicza”.</w:t>
            </w:r>
          </w:p>
        </w:tc>
      </w:tr>
      <w:tr w:rsidR="007F4379" w:rsidRPr="00022CCA" w:rsidTr="007F4379">
        <w:trPr>
          <w:trHeight w:val="284"/>
        </w:trPr>
        <w:tc>
          <w:tcPr>
            <w:tcW w:w="541" w:type="dxa"/>
            <w:vAlign w:val="center"/>
          </w:tcPr>
          <w:p w:rsidR="007F4379" w:rsidRPr="00022CCA" w:rsidRDefault="007F4379" w:rsidP="007F4379">
            <w:pPr>
              <w:pStyle w:val="Tekstpodstawowy"/>
              <w:numPr>
                <w:ilvl w:val="0"/>
                <w:numId w:val="5"/>
              </w:numPr>
              <w:spacing w:before="0" w:after="0"/>
              <w:ind w:left="357" w:hanging="357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351" w:type="dxa"/>
          </w:tcPr>
          <w:p w:rsidR="007F4379" w:rsidRPr="00DC2EAD" w:rsidRDefault="007F4379" w:rsidP="007F4379">
            <w:pPr>
              <w:pStyle w:val="Tekstpodstawowy"/>
              <w:spacing w:before="0" w:after="0"/>
              <w:rPr>
                <w:color w:val="000000" w:themeColor="text1"/>
                <w:sz w:val="22"/>
                <w:szCs w:val="22"/>
              </w:rPr>
            </w:pPr>
            <w:r w:rsidRPr="00DC2EAD">
              <w:rPr>
                <w:color w:val="000000" w:themeColor="text1"/>
                <w:sz w:val="22"/>
                <w:szCs w:val="22"/>
              </w:rPr>
              <w:t>1.1.4.3. Podpisanie aneksu do umowy o przyznaniu pomocy</w:t>
            </w:r>
          </w:p>
          <w:p w:rsidR="007F4379" w:rsidRPr="00DC2EAD" w:rsidRDefault="007F4379" w:rsidP="007F4379">
            <w:pPr>
              <w:pStyle w:val="Tekstpodstawowy"/>
              <w:spacing w:before="0" w:after="0"/>
              <w:rPr>
                <w:color w:val="000000" w:themeColor="text1"/>
                <w:sz w:val="22"/>
                <w:szCs w:val="22"/>
              </w:rPr>
            </w:pPr>
            <w:r w:rsidRPr="00DC2EAD">
              <w:rPr>
                <w:color w:val="000000" w:themeColor="text1"/>
                <w:sz w:val="22"/>
                <w:szCs w:val="22"/>
              </w:rPr>
              <w:t>1.1.4.4. Zmiana umowy na wniosek podmiotu wdrażającego</w:t>
            </w:r>
          </w:p>
          <w:p w:rsidR="007F4379" w:rsidRPr="00DC2EAD" w:rsidRDefault="007F4379" w:rsidP="007F4379">
            <w:pPr>
              <w:pStyle w:val="Tekstpodstawowy"/>
              <w:spacing w:before="0" w:after="0"/>
              <w:rPr>
                <w:color w:val="000000" w:themeColor="text1"/>
                <w:sz w:val="22"/>
                <w:szCs w:val="22"/>
              </w:rPr>
            </w:pPr>
            <w:r w:rsidRPr="00DC2EAD">
              <w:rPr>
                <w:color w:val="000000" w:themeColor="text1"/>
                <w:sz w:val="22"/>
                <w:szCs w:val="22"/>
              </w:rPr>
              <w:t>2. Czynności wykonywane na poszczególnych stanowiskach pracy (strony: 18, 20, 21)</w:t>
            </w:r>
            <w:r>
              <w:rPr>
                <w:color w:val="000000" w:themeColor="text1"/>
                <w:sz w:val="22"/>
                <w:szCs w:val="22"/>
              </w:rPr>
              <w:t>.</w:t>
            </w:r>
          </w:p>
          <w:p w:rsidR="007F4379" w:rsidRDefault="007F4379" w:rsidP="007F4379">
            <w:pPr>
              <w:pStyle w:val="Tekstpodstawowy"/>
              <w:spacing w:before="0" w:after="0"/>
              <w:rPr>
                <w:color w:val="000000" w:themeColor="text1"/>
                <w:sz w:val="22"/>
                <w:szCs w:val="22"/>
              </w:rPr>
            </w:pPr>
            <w:r w:rsidRPr="00DC2EAD">
              <w:rPr>
                <w:color w:val="000000" w:themeColor="text1"/>
                <w:sz w:val="22"/>
                <w:szCs w:val="22"/>
              </w:rPr>
              <w:t>Sprawdzenie czy umowa przewiduje zawarcie aneksu do umowy poprzez ko</w:t>
            </w:r>
            <w:r>
              <w:rPr>
                <w:color w:val="000000" w:themeColor="text1"/>
                <w:sz w:val="22"/>
                <w:szCs w:val="22"/>
              </w:rPr>
              <w:t>respondencyjny obieg dokumentów.</w:t>
            </w:r>
          </w:p>
          <w:p w:rsidR="007F4379" w:rsidRDefault="007F4379" w:rsidP="007F4379">
            <w:pPr>
              <w:pStyle w:val="Tekstpodstawowy"/>
              <w:spacing w:before="0" w:after="0"/>
              <w:rPr>
                <w:color w:val="000000" w:themeColor="text1"/>
                <w:sz w:val="22"/>
                <w:szCs w:val="22"/>
              </w:rPr>
            </w:pPr>
            <w:r w:rsidRPr="00DC2EAD">
              <w:rPr>
                <w:color w:val="000000" w:themeColor="text1"/>
                <w:sz w:val="22"/>
                <w:szCs w:val="22"/>
              </w:rPr>
              <w:t xml:space="preserve">Wzory umów o przyznaniu pomocy dla operacji typu: „Budowa lub modernizacja dróg lokalnych”, „Gospodarka wodno-ściekowa, „Inwestycje w targowiska lub obiekty budowlane przeznaczone na cele promocji </w:t>
            </w:r>
            <w:r w:rsidRPr="00DC2EAD">
              <w:rPr>
                <w:color w:val="000000" w:themeColor="text1"/>
                <w:sz w:val="22"/>
                <w:szCs w:val="22"/>
              </w:rPr>
              <w:lastRenderedPageBreak/>
              <w:t>lokalnych produktów” oraz poddziałania „Wsparcie na rzecz kosztów bieżących i aktywizacji” i wzór umowy o warunkach i sposobie realizacji strategii rozwoju lokalnego kierowanego przez społeczność nie wskazują jednoznacznie czy możliwe jest zawarcie aneksu do umowy poprzez kor</w:t>
            </w:r>
            <w:r>
              <w:rPr>
                <w:color w:val="000000" w:themeColor="text1"/>
                <w:sz w:val="22"/>
                <w:szCs w:val="22"/>
              </w:rPr>
              <w:t>espondencyjny obieg dokumentów.</w:t>
            </w:r>
          </w:p>
          <w:p w:rsidR="007F4379" w:rsidRDefault="007F4379" w:rsidP="007F4379">
            <w:pPr>
              <w:pStyle w:val="Tekstpodstawowy"/>
              <w:spacing w:before="0" w:after="0"/>
              <w:rPr>
                <w:color w:val="000000" w:themeColor="text1"/>
                <w:sz w:val="22"/>
                <w:szCs w:val="22"/>
              </w:rPr>
            </w:pPr>
            <w:r w:rsidRPr="00DC2EAD">
              <w:rPr>
                <w:color w:val="000000" w:themeColor="text1"/>
                <w:sz w:val="22"/>
                <w:szCs w:val="22"/>
              </w:rPr>
              <w:t>Wybór sposobu zawarcia aneksu do umowy: korespondencyjny obieg dokumentów lub podpisanie aneksu w s</w:t>
            </w:r>
            <w:r>
              <w:rPr>
                <w:color w:val="000000" w:themeColor="text1"/>
                <w:sz w:val="22"/>
                <w:szCs w:val="22"/>
              </w:rPr>
              <w:t>iedzibie podmiotu wdrażającego.</w:t>
            </w:r>
          </w:p>
          <w:p w:rsidR="007F4379" w:rsidRPr="00022CCA" w:rsidRDefault="007F4379" w:rsidP="007F4379">
            <w:pPr>
              <w:pStyle w:val="Tekstpodstawowy"/>
              <w:spacing w:before="0" w:after="0"/>
              <w:rPr>
                <w:color w:val="000000" w:themeColor="text1"/>
                <w:sz w:val="22"/>
                <w:szCs w:val="22"/>
              </w:rPr>
            </w:pPr>
            <w:r w:rsidRPr="00DC2EAD">
              <w:rPr>
                <w:color w:val="000000" w:themeColor="text1"/>
                <w:sz w:val="22"/>
                <w:szCs w:val="22"/>
              </w:rPr>
              <w:t xml:space="preserve">W opinii SWŁ umożliwienie zawarcia aneksu do umowy dla operacji w ramach działania M07 „Podstawowe usługi i odnowa wsi na obszarach wiejskich” oraz wszystkich operacji w ramach działania M19 „Wsparcie dla rozwoju lokalnego w ramach inicjatywy Leader”, w tym procedur wyboru lokalnej grupy działania do realizacji lokalnej strategii rozwoju poprzez korespondencyjny obieg dokumentów usprawni i przyśpieszy proces zawierania aneksów do umów. Samorządy Województw powinny mieć możliwość wyboru sposobu zawarcia aneksu do umowy. Tym bardziej, że w ramach poszczególnych poddziałań występują ci sami Beneficjenci. Zapisy projektu procedury powodują, że ten sam rodzaj Beneficjenta np. gmina podpisując aneks do umowy dla operacji typu: „Budowa lub modernizacja dróg lokalnych” musi osobiście pojawić się w Urzędzie Marszałkowskim, natomiast w ramach poddziałania 19.2 „Wsparcie na wdrażanie operacji w ramach strategii rozwoju lokalnego kierowanego przez społeczność” zawarcie aneksu do umowy może zostać dokonane poprzez korespondencyjny obieg dokumentów. Ponadto w </w:t>
            </w:r>
            <w:r w:rsidRPr="00DC2EAD">
              <w:rPr>
                <w:color w:val="000000" w:themeColor="text1"/>
                <w:sz w:val="22"/>
                <w:szCs w:val="22"/>
              </w:rPr>
              <w:lastRenderedPageBreak/>
              <w:t>przypadku działania M07 „Podstawowe usługi i odnowa wsi na obszarach wiejskich” zmiana umowy nie skutkuje obowiązkiem złożenia zabezpieczenia.</w:t>
            </w:r>
          </w:p>
        </w:tc>
        <w:tc>
          <w:tcPr>
            <w:tcW w:w="2365" w:type="dxa"/>
          </w:tcPr>
          <w:p w:rsidR="007F4379" w:rsidRPr="00022CCA" w:rsidRDefault="007F4379" w:rsidP="007F4379">
            <w:pPr>
              <w:pStyle w:val="Tekstpodstawowy"/>
              <w:spacing w:before="0" w:after="0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lastRenderedPageBreak/>
              <w:t>UM woj. Łódzkiego</w:t>
            </w:r>
          </w:p>
        </w:tc>
        <w:tc>
          <w:tcPr>
            <w:tcW w:w="2793" w:type="dxa"/>
          </w:tcPr>
          <w:p w:rsidR="007F4379" w:rsidRPr="00022CCA" w:rsidRDefault="007F4379" w:rsidP="007F4379">
            <w:pPr>
              <w:pStyle w:val="Tekstpodstawowy"/>
              <w:spacing w:before="0" w:after="0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Nie ma możliwości wyboru sposobu zawarcia aneksu do umowy. Zawarcie aneksu do umowy jest możliwe poprzez korespondencyjny obieg dokumentów, tylko wtedy, gdy umowa daje taką możliwość.</w:t>
            </w:r>
          </w:p>
        </w:tc>
      </w:tr>
      <w:tr w:rsidR="007F4379" w:rsidRPr="00022CCA" w:rsidTr="007F4379">
        <w:trPr>
          <w:trHeight w:val="284"/>
        </w:trPr>
        <w:tc>
          <w:tcPr>
            <w:tcW w:w="541" w:type="dxa"/>
            <w:vAlign w:val="center"/>
          </w:tcPr>
          <w:p w:rsidR="007F4379" w:rsidRPr="00022CCA" w:rsidRDefault="007F4379" w:rsidP="007F4379">
            <w:pPr>
              <w:pStyle w:val="Tekstpodstawowy"/>
              <w:numPr>
                <w:ilvl w:val="0"/>
                <w:numId w:val="5"/>
              </w:numPr>
              <w:spacing w:before="0" w:after="0"/>
              <w:ind w:left="357" w:hanging="357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351" w:type="dxa"/>
          </w:tcPr>
          <w:p w:rsidR="007F4379" w:rsidRDefault="007F4379" w:rsidP="007F4379">
            <w:pPr>
              <w:pStyle w:val="Tekstpodstawowy"/>
              <w:spacing w:before="0" w:after="0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Uwaga ogólna.</w:t>
            </w:r>
          </w:p>
          <w:p w:rsidR="007F4379" w:rsidRDefault="007F4379" w:rsidP="007F4379">
            <w:pPr>
              <w:pStyle w:val="Tekstpodstawowy"/>
              <w:spacing w:before="0" w:after="0"/>
              <w:rPr>
                <w:color w:val="000000" w:themeColor="text1"/>
                <w:sz w:val="22"/>
                <w:szCs w:val="22"/>
              </w:rPr>
            </w:pPr>
            <w:r w:rsidRPr="0098183F">
              <w:rPr>
                <w:color w:val="000000" w:themeColor="text1"/>
                <w:sz w:val="22"/>
                <w:szCs w:val="22"/>
              </w:rPr>
              <w:t>Książka Procedur nie opisuje sposobu postępowania z wnioskami o zmianę umowy w ramach poddziałania 19.2 dla których wymagana jest</w:t>
            </w:r>
            <w:r>
              <w:rPr>
                <w:color w:val="000000" w:themeColor="text1"/>
                <w:sz w:val="22"/>
                <w:szCs w:val="22"/>
              </w:rPr>
              <w:t xml:space="preserve"> opinia organu decyzyjnego LGD.</w:t>
            </w:r>
          </w:p>
          <w:p w:rsidR="007F4379" w:rsidRPr="00022CCA" w:rsidRDefault="007F4379" w:rsidP="007F4379">
            <w:pPr>
              <w:pStyle w:val="Tekstpodstawowy"/>
              <w:spacing w:before="0" w:after="0"/>
              <w:rPr>
                <w:color w:val="000000" w:themeColor="text1"/>
                <w:sz w:val="22"/>
                <w:szCs w:val="22"/>
              </w:rPr>
            </w:pPr>
            <w:r w:rsidRPr="0098183F">
              <w:rPr>
                <w:color w:val="000000" w:themeColor="text1"/>
                <w:sz w:val="22"/>
                <w:szCs w:val="22"/>
              </w:rPr>
              <w:t xml:space="preserve">Zgodnie z Umową przyznania pomocy w ramach poddziałania 19.2 złożony przez Beneficjenta wniosek o zmianę umowy będzie podlegał rozpatrzeniu, jeżeli wraz z wnioskiem zostanie złożona opinia organu decyzyjnego LGD. W związku z powyższym Książka Procedur powinna opisywać sposób postępowania w przedmiotowym przypadku. W szczególności powinna opisywać sposób postępowania w przypadku gdy ww. opinia nie zostanie dostarczona. Uzyskanie przez Beneficjenta przedmiotowej opinii w 14 – dniowym </w:t>
            </w:r>
            <w:r>
              <w:rPr>
                <w:color w:val="000000" w:themeColor="text1"/>
                <w:sz w:val="22"/>
                <w:szCs w:val="22"/>
              </w:rPr>
              <w:t xml:space="preserve">terminie (w ramach wezwania do </w:t>
            </w:r>
            <w:r w:rsidRPr="0098183F">
              <w:rPr>
                <w:color w:val="000000" w:themeColor="text1"/>
                <w:sz w:val="22"/>
                <w:szCs w:val="22"/>
              </w:rPr>
              <w:t>uzupełnień WoA) zazwyczaj nie jest  możliwe ze względu na wewnętrzne procedury LGD.</w:t>
            </w:r>
          </w:p>
        </w:tc>
        <w:tc>
          <w:tcPr>
            <w:tcW w:w="2365" w:type="dxa"/>
          </w:tcPr>
          <w:p w:rsidR="007F4379" w:rsidRPr="00022CCA" w:rsidRDefault="007F4379" w:rsidP="007F4379">
            <w:pPr>
              <w:pStyle w:val="Tekstpodstawowy"/>
              <w:spacing w:before="0" w:after="0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UM woj. Kujawsko - Pomorskiego</w:t>
            </w:r>
          </w:p>
        </w:tc>
        <w:tc>
          <w:tcPr>
            <w:tcW w:w="2793" w:type="dxa"/>
          </w:tcPr>
          <w:p w:rsidR="007F4379" w:rsidRDefault="007F4379" w:rsidP="007F4379">
            <w:pPr>
              <w:pStyle w:val="Tekstpodstawowy"/>
              <w:spacing w:before="0" w:after="0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W takim przypadku należy poprosić beneficjenta o uzupełnienie opinii organu LGD. Jeżeli Beneficjent nie zmieści się w obowiązującym terminie, wniosek i aneks zostanie odrzucony. Jednocześnie Beneficjent ma możliwość ponownego wystąpienia z wnioskiem o aneks. </w:t>
            </w:r>
          </w:p>
          <w:p w:rsidR="007F4379" w:rsidRPr="00022CCA" w:rsidRDefault="007F4379" w:rsidP="007F4379">
            <w:pPr>
              <w:pStyle w:val="Tekstpodstawowy"/>
              <w:spacing w:before="0" w:after="0"/>
              <w:rPr>
                <w:color w:val="000000" w:themeColor="text1"/>
                <w:sz w:val="22"/>
                <w:szCs w:val="22"/>
              </w:rPr>
            </w:pPr>
          </w:p>
        </w:tc>
      </w:tr>
      <w:tr w:rsidR="007F4379" w:rsidRPr="00022CCA" w:rsidTr="007F4379">
        <w:trPr>
          <w:trHeight w:val="284"/>
        </w:trPr>
        <w:tc>
          <w:tcPr>
            <w:tcW w:w="541" w:type="dxa"/>
            <w:vAlign w:val="center"/>
          </w:tcPr>
          <w:p w:rsidR="007F4379" w:rsidRPr="00022CCA" w:rsidRDefault="007F4379" w:rsidP="007F4379">
            <w:pPr>
              <w:pStyle w:val="Tekstpodstawowy"/>
              <w:numPr>
                <w:ilvl w:val="0"/>
                <w:numId w:val="5"/>
              </w:numPr>
              <w:spacing w:before="0" w:after="0"/>
              <w:ind w:left="357" w:hanging="357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351" w:type="dxa"/>
          </w:tcPr>
          <w:p w:rsidR="007F4379" w:rsidRDefault="007F4379" w:rsidP="007F4379">
            <w:pPr>
              <w:pStyle w:val="Tekstpodstawowy"/>
              <w:spacing w:before="0" w:after="0"/>
              <w:rPr>
                <w:color w:val="000000" w:themeColor="text1"/>
                <w:sz w:val="22"/>
                <w:szCs w:val="22"/>
              </w:rPr>
            </w:pPr>
            <w:r w:rsidRPr="009A4E35">
              <w:rPr>
                <w:color w:val="000000" w:themeColor="text1"/>
                <w:sz w:val="22"/>
                <w:szCs w:val="22"/>
              </w:rPr>
              <w:t xml:space="preserve">Symbol dokumentu </w:t>
            </w:r>
            <w:r>
              <w:rPr>
                <w:color w:val="000000" w:themeColor="text1"/>
                <w:sz w:val="22"/>
                <w:szCs w:val="22"/>
              </w:rPr>
              <w:t>A-1/358 Projekt aneksu do umowy.</w:t>
            </w:r>
          </w:p>
          <w:p w:rsidR="007F4379" w:rsidRPr="009A4E35" w:rsidRDefault="007F4379" w:rsidP="007F4379">
            <w:pPr>
              <w:pStyle w:val="Tekstpodstawowy"/>
              <w:spacing w:before="0" w:after="0"/>
              <w:rPr>
                <w:color w:val="000000" w:themeColor="text1"/>
                <w:sz w:val="22"/>
                <w:szCs w:val="22"/>
              </w:rPr>
            </w:pPr>
            <w:r w:rsidRPr="009A4E35">
              <w:rPr>
                <w:color w:val="000000" w:themeColor="text1"/>
                <w:sz w:val="22"/>
                <w:szCs w:val="22"/>
              </w:rPr>
              <w:t>Zgodnie z § 3 Aneks został sporządzony w trzech jednobrzmiących egzemplarzach, z których jeden otrzymuje Beneficjent/LGD, a dwa otrzymuje podmiot wdrażający.</w:t>
            </w:r>
          </w:p>
          <w:p w:rsidR="007F4379" w:rsidRPr="009A4E35" w:rsidRDefault="007F4379" w:rsidP="007F4379">
            <w:pPr>
              <w:pStyle w:val="Tekstpodstawowy"/>
              <w:spacing w:before="0" w:after="0"/>
              <w:rPr>
                <w:color w:val="000000" w:themeColor="text1"/>
                <w:sz w:val="22"/>
                <w:szCs w:val="22"/>
              </w:rPr>
            </w:pPr>
            <w:r w:rsidRPr="009A4E35">
              <w:rPr>
                <w:color w:val="000000" w:themeColor="text1"/>
                <w:sz w:val="22"/>
                <w:szCs w:val="22"/>
              </w:rPr>
              <w:t>Należy zauważyć, iż w przypadku poddziałania 19.1 aneks do umowy przekazywany jest również do DDD ARiMR.</w:t>
            </w:r>
          </w:p>
          <w:p w:rsidR="007F4379" w:rsidRDefault="007F4379" w:rsidP="007F4379">
            <w:pPr>
              <w:pStyle w:val="Tekstpodstawowy"/>
              <w:spacing w:before="0" w:after="0"/>
              <w:rPr>
                <w:color w:val="000000" w:themeColor="text1"/>
                <w:sz w:val="22"/>
                <w:szCs w:val="22"/>
              </w:rPr>
            </w:pPr>
            <w:r w:rsidRPr="009A4E35">
              <w:rPr>
                <w:color w:val="000000" w:themeColor="text1"/>
                <w:sz w:val="22"/>
                <w:szCs w:val="22"/>
              </w:rPr>
              <w:t>Ponadto zgodnie z instrukcją uzupełniania „Systemowego Rejestru umów” dla poddziałania 19.4 oryginał aneksu należy przekazać</w:t>
            </w:r>
            <w:r>
              <w:rPr>
                <w:color w:val="000000" w:themeColor="text1"/>
                <w:sz w:val="22"/>
                <w:szCs w:val="22"/>
              </w:rPr>
              <w:t xml:space="preserve"> do Departamentu Finansów ARiMR.</w:t>
            </w:r>
          </w:p>
          <w:p w:rsidR="007F4379" w:rsidRPr="009A4E35" w:rsidRDefault="007F4379" w:rsidP="007F4379">
            <w:pPr>
              <w:pStyle w:val="Tekstpodstawowy"/>
              <w:spacing w:before="0" w:after="0"/>
              <w:rPr>
                <w:color w:val="000000" w:themeColor="text1"/>
                <w:sz w:val="22"/>
                <w:szCs w:val="22"/>
              </w:rPr>
            </w:pPr>
            <w:r w:rsidRPr="009A4E35">
              <w:rPr>
                <w:color w:val="000000" w:themeColor="text1"/>
                <w:sz w:val="22"/>
                <w:szCs w:val="22"/>
              </w:rPr>
              <w:t>Proponuje się brzmienie:</w:t>
            </w:r>
          </w:p>
          <w:p w:rsidR="007F4379" w:rsidRPr="00022CCA" w:rsidRDefault="007F4379" w:rsidP="007F4379">
            <w:pPr>
              <w:pStyle w:val="Tekstpodstawowy"/>
              <w:spacing w:before="0" w:after="0"/>
              <w:rPr>
                <w:color w:val="000000" w:themeColor="text1"/>
                <w:sz w:val="22"/>
                <w:szCs w:val="22"/>
              </w:rPr>
            </w:pPr>
            <w:r w:rsidRPr="009A4E35">
              <w:rPr>
                <w:color w:val="000000" w:themeColor="text1"/>
                <w:sz w:val="22"/>
                <w:szCs w:val="22"/>
              </w:rPr>
              <w:t xml:space="preserve">Aneks został sporządzony w trzech jednobrzmiących egzemplarzach, </w:t>
            </w:r>
            <w:r w:rsidRPr="009A4E35">
              <w:rPr>
                <w:color w:val="000000" w:themeColor="text1"/>
                <w:sz w:val="22"/>
                <w:szCs w:val="22"/>
              </w:rPr>
              <w:lastRenderedPageBreak/>
              <w:t>które otrzymują Beneficjent/LGD, Agencja* oraz podmiot wdrażający.</w:t>
            </w:r>
          </w:p>
        </w:tc>
        <w:tc>
          <w:tcPr>
            <w:tcW w:w="2365" w:type="dxa"/>
          </w:tcPr>
          <w:p w:rsidR="007F4379" w:rsidRPr="00022CCA" w:rsidRDefault="007F4379" w:rsidP="007F4379">
            <w:pPr>
              <w:pStyle w:val="Tekstpodstawowy"/>
              <w:spacing w:before="0" w:after="0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lastRenderedPageBreak/>
              <w:t>UM woj. Kujawsko - Pomorskiego</w:t>
            </w:r>
          </w:p>
        </w:tc>
        <w:tc>
          <w:tcPr>
            <w:tcW w:w="2793" w:type="dxa"/>
          </w:tcPr>
          <w:p w:rsidR="007F4379" w:rsidRPr="00022CCA" w:rsidRDefault="00675370" w:rsidP="003A4C6C">
            <w:pPr>
              <w:pStyle w:val="Tekstpodstawowy"/>
              <w:spacing w:before="0" w:after="0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Zaproponowane zapisy są zbyt szczegółowe</w:t>
            </w:r>
            <w:r w:rsidR="007F4379">
              <w:rPr>
                <w:color w:val="000000" w:themeColor="text1"/>
                <w:sz w:val="22"/>
                <w:szCs w:val="22"/>
              </w:rPr>
              <w:t>.</w:t>
            </w:r>
            <w:r>
              <w:rPr>
                <w:color w:val="000000" w:themeColor="text1"/>
                <w:sz w:val="22"/>
                <w:szCs w:val="22"/>
              </w:rPr>
              <w:t xml:space="preserve"> Wzór aneksu dotyczy wszystkich działań/poddziałań PROW na lata 2014-2020, </w:t>
            </w:r>
            <w:r w:rsidR="00AE6F8C">
              <w:rPr>
                <w:color w:val="000000" w:themeColor="text1"/>
                <w:sz w:val="22"/>
                <w:szCs w:val="22"/>
              </w:rPr>
              <w:t>których dotyczy procedura.</w:t>
            </w:r>
            <w:r w:rsidR="003A4C6C">
              <w:rPr>
                <w:color w:val="000000" w:themeColor="text1"/>
                <w:sz w:val="22"/>
                <w:szCs w:val="22"/>
              </w:rPr>
              <w:t xml:space="preserve"> N</w:t>
            </w:r>
            <w:r>
              <w:rPr>
                <w:color w:val="000000" w:themeColor="text1"/>
                <w:sz w:val="22"/>
                <w:szCs w:val="22"/>
              </w:rPr>
              <w:t>ie ma możliwości takiego doprecyzowania zapisów aneksu, aby dotyczył</w:t>
            </w:r>
            <w:r w:rsidR="00AE6F8C">
              <w:rPr>
                <w:color w:val="000000" w:themeColor="text1"/>
                <w:sz w:val="22"/>
                <w:szCs w:val="22"/>
              </w:rPr>
              <w:t xml:space="preserve"> wszystkich ww. działań/poddziałań.</w:t>
            </w:r>
          </w:p>
        </w:tc>
      </w:tr>
      <w:tr w:rsidR="007F4379" w:rsidRPr="00CB0201" w:rsidTr="007F4379">
        <w:trPr>
          <w:trHeight w:val="284"/>
        </w:trPr>
        <w:tc>
          <w:tcPr>
            <w:tcW w:w="541" w:type="dxa"/>
            <w:vAlign w:val="center"/>
          </w:tcPr>
          <w:p w:rsidR="007F4379" w:rsidRPr="00CB0201" w:rsidRDefault="007F4379" w:rsidP="007F4379">
            <w:pPr>
              <w:pStyle w:val="Tekstpodstawowy"/>
              <w:numPr>
                <w:ilvl w:val="0"/>
                <w:numId w:val="5"/>
              </w:numPr>
              <w:spacing w:before="0" w:after="0"/>
              <w:ind w:left="357" w:hanging="357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351" w:type="dxa"/>
          </w:tcPr>
          <w:p w:rsidR="007F4379" w:rsidRDefault="007F4379" w:rsidP="007F4379">
            <w:pPr>
              <w:pStyle w:val="Tekstpodstawowy"/>
              <w:spacing w:before="0" w:after="0"/>
              <w:rPr>
                <w:color w:val="000000" w:themeColor="text1"/>
                <w:sz w:val="22"/>
                <w:szCs w:val="22"/>
              </w:rPr>
            </w:pPr>
            <w:r w:rsidRPr="00C04E4B">
              <w:rPr>
                <w:color w:val="000000" w:themeColor="text1"/>
                <w:sz w:val="22"/>
                <w:szCs w:val="22"/>
              </w:rPr>
              <w:t>1.1.5.Reguły związ</w:t>
            </w:r>
            <w:r>
              <w:rPr>
                <w:color w:val="000000" w:themeColor="text1"/>
                <w:sz w:val="22"/>
                <w:szCs w:val="22"/>
              </w:rPr>
              <w:t>ane z przebiegiem procesu, R.3.</w:t>
            </w:r>
            <w:r w:rsidRPr="00C04E4B">
              <w:rPr>
                <w:color w:val="000000" w:themeColor="text1"/>
                <w:sz w:val="22"/>
                <w:szCs w:val="22"/>
              </w:rPr>
              <w:t>Modyfikacja przepisu regulującego termin na rozpatrzenie wniosku o zmianę umowy poprzez uwzględnienie przypadku złożenia wniosku o płatność wra</w:t>
            </w:r>
            <w:r>
              <w:rPr>
                <w:color w:val="000000" w:themeColor="text1"/>
                <w:sz w:val="22"/>
                <w:szCs w:val="22"/>
              </w:rPr>
              <w:t>z z wnioskiem o aneks do umowy.</w:t>
            </w:r>
          </w:p>
          <w:p w:rsidR="007F4379" w:rsidRDefault="007F4379" w:rsidP="007F4379">
            <w:pPr>
              <w:pStyle w:val="Tekstpodstawowy"/>
              <w:spacing w:before="0" w:after="0"/>
              <w:rPr>
                <w:color w:val="000000" w:themeColor="text1"/>
                <w:sz w:val="22"/>
                <w:szCs w:val="22"/>
              </w:rPr>
            </w:pPr>
            <w:r w:rsidRPr="00C04E4B">
              <w:rPr>
                <w:color w:val="000000" w:themeColor="text1"/>
                <w:sz w:val="22"/>
                <w:szCs w:val="22"/>
              </w:rPr>
              <w:t>Jeżeli wraz z wnioskiem o zmianę umowy został jednocześnie złożony wniosek o płatność, proces zawarcia aneksu do umowy powinien nastąpić bez zbędnej zwłoki.</w:t>
            </w:r>
            <w:r w:rsidRPr="00C04E4B">
              <w:rPr>
                <w:color w:val="000000" w:themeColor="text1"/>
                <w:sz w:val="22"/>
                <w:szCs w:val="22"/>
              </w:rPr>
              <w:tab/>
            </w:r>
          </w:p>
          <w:p w:rsidR="007F4379" w:rsidRPr="005B71E1" w:rsidRDefault="007F4379" w:rsidP="007F4379">
            <w:pPr>
              <w:pStyle w:val="Tekstpodstawowy"/>
              <w:spacing w:before="0" w:after="0"/>
              <w:rPr>
                <w:color w:val="000000" w:themeColor="text1"/>
                <w:sz w:val="22"/>
                <w:szCs w:val="22"/>
              </w:rPr>
            </w:pPr>
            <w:r w:rsidRPr="00C04E4B">
              <w:rPr>
                <w:color w:val="000000" w:themeColor="text1"/>
                <w:sz w:val="22"/>
                <w:szCs w:val="22"/>
              </w:rPr>
              <w:t>Uwaga wynika z praktyki SW. Wprowadzona zasada przyczyni się do terminowej weryfikacji wniosku o płatność i tym samym wywiązania się z warunków umowy względem Beneficjentów (dot. 3 miesięcy na dokonanie płatności od złożenia wniosku o płatność).</w:t>
            </w:r>
          </w:p>
        </w:tc>
        <w:tc>
          <w:tcPr>
            <w:tcW w:w="2365" w:type="dxa"/>
          </w:tcPr>
          <w:p w:rsidR="007F4379" w:rsidRPr="00CB0201" w:rsidRDefault="007F4379" w:rsidP="007F4379">
            <w:pPr>
              <w:pStyle w:val="Tekstpodstawowy"/>
              <w:spacing w:before="0" w:after="0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UM woj. Mazowieckiego</w:t>
            </w:r>
          </w:p>
        </w:tc>
        <w:tc>
          <w:tcPr>
            <w:tcW w:w="2793" w:type="dxa"/>
          </w:tcPr>
          <w:p w:rsidR="007F4379" w:rsidRPr="00CB0201" w:rsidRDefault="007F4379" w:rsidP="007F4379">
            <w:pPr>
              <w:pStyle w:val="Tekstpodstawowy"/>
              <w:spacing w:before="0" w:after="0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Nie ma możliwości zmiany zapisu dot. terminu na rozpatrzenie wniosku o aneks, gdyż został on określony w zapisach umowy o przyznaniu pomocy.</w:t>
            </w:r>
          </w:p>
        </w:tc>
      </w:tr>
      <w:tr w:rsidR="007F4379" w:rsidRPr="00022CCA" w:rsidTr="007F4379">
        <w:trPr>
          <w:trHeight w:val="284"/>
        </w:trPr>
        <w:tc>
          <w:tcPr>
            <w:tcW w:w="541" w:type="dxa"/>
            <w:vAlign w:val="center"/>
          </w:tcPr>
          <w:p w:rsidR="007F4379" w:rsidRPr="00022CCA" w:rsidRDefault="007F4379" w:rsidP="007F4379">
            <w:pPr>
              <w:pStyle w:val="Tekstpodstawowy"/>
              <w:numPr>
                <w:ilvl w:val="0"/>
                <w:numId w:val="5"/>
              </w:numPr>
              <w:spacing w:before="0" w:after="0"/>
              <w:ind w:left="357" w:hanging="357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351" w:type="dxa"/>
          </w:tcPr>
          <w:p w:rsidR="007F4379" w:rsidRDefault="007F4379" w:rsidP="007F4379">
            <w:pPr>
              <w:pStyle w:val="Tekstpodstawowy"/>
              <w:spacing w:before="0" w:after="0"/>
              <w:rPr>
                <w:color w:val="000000" w:themeColor="text1"/>
                <w:sz w:val="22"/>
                <w:szCs w:val="22"/>
              </w:rPr>
            </w:pPr>
            <w:r w:rsidRPr="00C04E4B">
              <w:rPr>
                <w:color w:val="000000" w:themeColor="text1"/>
                <w:sz w:val="22"/>
                <w:szCs w:val="22"/>
              </w:rPr>
              <w:t>1.1.5.Reguły związ</w:t>
            </w:r>
            <w:r>
              <w:rPr>
                <w:color w:val="000000" w:themeColor="text1"/>
                <w:sz w:val="22"/>
                <w:szCs w:val="22"/>
              </w:rPr>
              <w:t>ane z przebiegiem procesu, R.8.</w:t>
            </w:r>
          </w:p>
          <w:p w:rsidR="007F4379" w:rsidRPr="00C04E4B" w:rsidRDefault="007F4379" w:rsidP="007F4379">
            <w:pPr>
              <w:pStyle w:val="Tekstpodstawowy"/>
              <w:spacing w:before="0" w:after="0"/>
              <w:rPr>
                <w:color w:val="000000" w:themeColor="text1"/>
                <w:sz w:val="22"/>
                <w:szCs w:val="22"/>
              </w:rPr>
            </w:pPr>
            <w:r w:rsidRPr="00C04E4B">
              <w:rPr>
                <w:color w:val="000000" w:themeColor="text1"/>
                <w:sz w:val="22"/>
                <w:szCs w:val="22"/>
              </w:rPr>
              <w:t>Reguła dotycząca wniosku o zmianę umowy w zakresie zestawienia rzeczowo-finansowego nie przewiduje kluczowych warunków, jakie należy zweryfikować w trakcie weryfikacji takiego wniosku.</w:t>
            </w:r>
            <w:r w:rsidRPr="00C04E4B">
              <w:rPr>
                <w:color w:val="000000" w:themeColor="text1"/>
                <w:sz w:val="22"/>
                <w:szCs w:val="22"/>
              </w:rPr>
              <w:tab/>
              <w:t>W sytuacji, gdy zmiana umowy związana jest ze zmianą zakresu rzeczowego należy zweryfikować postulowane zmiany w umowie pod kątem ich wpływu na cel operacji oraz wskaźniki jego realizacji, kontroli krzyżowej, kwalifikowalności kosztów, oceny zasadności i racjonalności kosztów. W przypadku działania „Podstawowe usługi i odnowa wsi na obszarach wiejskich” należy zwrócić uwagę, czy:</w:t>
            </w:r>
          </w:p>
          <w:p w:rsidR="007F4379" w:rsidRPr="00C04E4B" w:rsidRDefault="007F4379" w:rsidP="007F4379">
            <w:pPr>
              <w:pStyle w:val="Tekstpodstawowy"/>
              <w:spacing w:before="0" w:after="0"/>
              <w:rPr>
                <w:color w:val="000000" w:themeColor="text1"/>
                <w:sz w:val="22"/>
                <w:szCs w:val="22"/>
              </w:rPr>
            </w:pPr>
            <w:r w:rsidRPr="00C04E4B">
              <w:rPr>
                <w:color w:val="000000" w:themeColor="text1"/>
                <w:sz w:val="22"/>
                <w:szCs w:val="22"/>
              </w:rPr>
              <w:t>-  zmiany nie są dokonywane w zakresie mającym wpływ na spełnienie kryteriów decydujących o kolejności przysługiwania pomocy;</w:t>
            </w:r>
          </w:p>
          <w:p w:rsidR="007F4379" w:rsidRPr="00C04E4B" w:rsidRDefault="007F4379" w:rsidP="007F4379">
            <w:pPr>
              <w:pStyle w:val="Tekstpodstawowy"/>
              <w:spacing w:before="0" w:after="0"/>
              <w:rPr>
                <w:color w:val="000000" w:themeColor="text1"/>
                <w:sz w:val="22"/>
                <w:szCs w:val="22"/>
              </w:rPr>
            </w:pPr>
            <w:r w:rsidRPr="00C04E4B">
              <w:rPr>
                <w:color w:val="000000" w:themeColor="text1"/>
                <w:sz w:val="22"/>
                <w:szCs w:val="22"/>
              </w:rPr>
              <w:lastRenderedPageBreak/>
              <w:t xml:space="preserve"> - zmiany miałyby wpływ na liczbę punktów przyznanych na operację, w taki sposób, że operacja ta nie uzyskałaby liczby punktów wymaganych do przyznania pomocy w ramach danego naboru wniosków o przyznanie pomocy;</w:t>
            </w:r>
          </w:p>
          <w:p w:rsidR="007F4379" w:rsidRPr="00C04E4B" w:rsidRDefault="007F4379" w:rsidP="007F4379">
            <w:pPr>
              <w:pStyle w:val="Tekstpodstawowy"/>
              <w:spacing w:before="0" w:after="0"/>
              <w:rPr>
                <w:color w:val="000000" w:themeColor="text1"/>
                <w:sz w:val="22"/>
                <w:szCs w:val="22"/>
              </w:rPr>
            </w:pPr>
            <w:r w:rsidRPr="00C04E4B">
              <w:rPr>
                <w:color w:val="000000" w:themeColor="text1"/>
                <w:sz w:val="22"/>
                <w:szCs w:val="22"/>
              </w:rPr>
              <w:t>- w przypadku aktualizacji kwot poprzetargowych należy sprawdzić, czy pozycje zestawienia i ich wartość finansowa, a także wnioskowana kwota pomocy są adekwatne do przedłożonych umów/aneksów z wykonawcami i wynikają z dokumentacji ocenionej w trybie zamówień publicznych/ zasad konkurencyjności.</w:t>
            </w:r>
          </w:p>
          <w:p w:rsidR="007F4379" w:rsidRDefault="007F4379" w:rsidP="007F4379">
            <w:pPr>
              <w:pStyle w:val="Tekstpodstawowy"/>
              <w:spacing w:before="0" w:after="0"/>
              <w:rPr>
                <w:color w:val="000000" w:themeColor="text1"/>
                <w:sz w:val="22"/>
                <w:szCs w:val="22"/>
              </w:rPr>
            </w:pPr>
            <w:r w:rsidRPr="00C04E4B">
              <w:rPr>
                <w:color w:val="000000" w:themeColor="text1"/>
                <w:sz w:val="22"/>
                <w:szCs w:val="22"/>
              </w:rPr>
              <w:t>Ponadto należy zwrócić szczególną uwagę, czy wnioskowane kwoty pomocy nie uwzględniają kar finansowych wynikających z oceny postępowania o udzielenie zamówienia publicz</w:t>
            </w:r>
            <w:r>
              <w:rPr>
                <w:color w:val="000000" w:themeColor="text1"/>
                <w:sz w:val="22"/>
                <w:szCs w:val="22"/>
              </w:rPr>
              <w:t>nego/w trybie konkurencyjności.</w:t>
            </w:r>
          </w:p>
          <w:p w:rsidR="007F4379" w:rsidRPr="00022CCA" w:rsidRDefault="007F4379" w:rsidP="007F4379">
            <w:pPr>
              <w:pStyle w:val="Tekstpodstawowy"/>
              <w:spacing w:before="0" w:after="0"/>
              <w:rPr>
                <w:color w:val="000000" w:themeColor="text1"/>
                <w:sz w:val="22"/>
                <w:szCs w:val="22"/>
              </w:rPr>
            </w:pPr>
            <w:r w:rsidRPr="00C04E4B">
              <w:rPr>
                <w:color w:val="000000" w:themeColor="text1"/>
                <w:sz w:val="22"/>
                <w:szCs w:val="22"/>
              </w:rPr>
              <w:t>Uszczegółowienie treści reguły o przepisy zawarte w formularzach umów o przyznaniu pomocy.</w:t>
            </w:r>
          </w:p>
        </w:tc>
        <w:tc>
          <w:tcPr>
            <w:tcW w:w="2365" w:type="dxa"/>
          </w:tcPr>
          <w:p w:rsidR="007F4379" w:rsidRPr="00022CCA" w:rsidRDefault="007F4379" w:rsidP="007F4379">
            <w:pPr>
              <w:pStyle w:val="Tekstpodstawowy"/>
              <w:spacing w:before="0" w:after="0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lastRenderedPageBreak/>
              <w:t xml:space="preserve">UM woj. Mazowieckiego </w:t>
            </w:r>
          </w:p>
        </w:tc>
        <w:tc>
          <w:tcPr>
            <w:tcW w:w="2793" w:type="dxa"/>
          </w:tcPr>
          <w:p w:rsidR="007F4379" w:rsidRPr="00022CCA" w:rsidRDefault="007F4379" w:rsidP="007F4379">
            <w:pPr>
              <w:pStyle w:val="Tekstpodstawowy"/>
              <w:spacing w:before="0" w:after="0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Zaproponowane zapisy są zbyt szczegółowe, dot. jednego działania w ramach PROW na lata 2014-2020. </w:t>
            </w:r>
          </w:p>
        </w:tc>
      </w:tr>
      <w:tr w:rsidR="007F4379" w:rsidRPr="00022CCA" w:rsidTr="007F4379">
        <w:trPr>
          <w:trHeight w:val="284"/>
        </w:trPr>
        <w:tc>
          <w:tcPr>
            <w:tcW w:w="541" w:type="dxa"/>
            <w:vAlign w:val="center"/>
          </w:tcPr>
          <w:p w:rsidR="007F4379" w:rsidRPr="00022CCA" w:rsidRDefault="007F4379" w:rsidP="007F4379">
            <w:pPr>
              <w:pStyle w:val="Tekstpodstawowy"/>
              <w:numPr>
                <w:ilvl w:val="0"/>
                <w:numId w:val="5"/>
              </w:numPr>
              <w:spacing w:before="0" w:after="0"/>
              <w:ind w:left="357" w:hanging="357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351" w:type="dxa"/>
          </w:tcPr>
          <w:p w:rsidR="007F4379" w:rsidRDefault="007F4379" w:rsidP="007F4379">
            <w:pPr>
              <w:pStyle w:val="Tekstpodstawowy"/>
              <w:spacing w:before="0" w:after="0"/>
              <w:rPr>
                <w:color w:val="000000" w:themeColor="text1"/>
                <w:sz w:val="22"/>
                <w:szCs w:val="22"/>
              </w:rPr>
            </w:pPr>
            <w:r w:rsidRPr="00350E32">
              <w:rPr>
                <w:color w:val="000000" w:themeColor="text1"/>
                <w:sz w:val="22"/>
                <w:szCs w:val="22"/>
              </w:rPr>
              <w:t>1.1.5.Reguły związa</w:t>
            </w:r>
            <w:r>
              <w:rPr>
                <w:color w:val="000000" w:themeColor="text1"/>
                <w:sz w:val="22"/>
                <w:szCs w:val="22"/>
              </w:rPr>
              <w:t>ne z przebiegiem procesu, R.15.</w:t>
            </w:r>
            <w:r w:rsidRPr="00350E32">
              <w:rPr>
                <w:color w:val="000000" w:themeColor="text1"/>
                <w:sz w:val="22"/>
                <w:szCs w:val="22"/>
              </w:rPr>
              <w:t>Zmiana symbolu dokumentu zgłoszenia należności (u</w:t>
            </w:r>
            <w:r>
              <w:rPr>
                <w:color w:val="000000" w:themeColor="text1"/>
                <w:sz w:val="22"/>
                <w:szCs w:val="22"/>
              </w:rPr>
              <w:t>spójnienie z KP-611-363-ARiMR).</w:t>
            </w:r>
            <w:r w:rsidRPr="00350E32">
              <w:rPr>
                <w:color w:val="000000" w:themeColor="text1"/>
                <w:sz w:val="22"/>
                <w:szCs w:val="22"/>
              </w:rPr>
              <w:t>…oraz sporządzić dokument zgłoszenia należności ZW-1, zgodnie z ksi</w:t>
            </w:r>
            <w:r>
              <w:rPr>
                <w:color w:val="000000" w:themeColor="text1"/>
                <w:sz w:val="22"/>
                <w:szCs w:val="22"/>
              </w:rPr>
              <w:t>ążką procedur KP-611-363-ARiMR.</w:t>
            </w:r>
          </w:p>
          <w:p w:rsidR="007F4379" w:rsidRPr="00C04E4B" w:rsidRDefault="007F4379" w:rsidP="007F4379">
            <w:pPr>
              <w:pStyle w:val="Tekstpodstawowy"/>
              <w:spacing w:before="0" w:after="0"/>
              <w:rPr>
                <w:color w:val="000000" w:themeColor="text1"/>
                <w:sz w:val="22"/>
                <w:szCs w:val="22"/>
              </w:rPr>
            </w:pPr>
            <w:r w:rsidRPr="00350E32">
              <w:rPr>
                <w:color w:val="000000" w:themeColor="text1"/>
                <w:sz w:val="22"/>
                <w:szCs w:val="22"/>
              </w:rPr>
              <w:t>Poprawka techniczna.</w:t>
            </w:r>
          </w:p>
        </w:tc>
        <w:tc>
          <w:tcPr>
            <w:tcW w:w="2365" w:type="dxa"/>
          </w:tcPr>
          <w:p w:rsidR="007F4379" w:rsidRDefault="007F4379" w:rsidP="007F4379">
            <w:pPr>
              <w:pStyle w:val="Tekstpodstawowy"/>
              <w:spacing w:before="0" w:after="0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UM woj. Mazowieckiego</w:t>
            </w:r>
          </w:p>
        </w:tc>
        <w:tc>
          <w:tcPr>
            <w:tcW w:w="2793" w:type="dxa"/>
          </w:tcPr>
          <w:p w:rsidR="007F4379" w:rsidRDefault="007F4379" w:rsidP="007F4379">
            <w:pPr>
              <w:pStyle w:val="Tekstpodstawowy"/>
              <w:spacing w:before="0" w:after="0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Zgodnie z przyjętym nazewnictwem w ARiMR, pełen symbol dokumentu dochodzenia należności to ZW-1/12.</w:t>
            </w:r>
          </w:p>
        </w:tc>
      </w:tr>
      <w:tr w:rsidR="007F4379" w:rsidRPr="00022CCA" w:rsidTr="007F4379">
        <w:trPr>
          <w:trHeight w:val="284"/>
        </w:trPr>
        <w:tc>
          <w:tcPr>
            <w:tcW w:w="541" w:type="dxa"/>
            <w:vAlign w:val="center"/>
          </w:tcPr>
          <w:p w:rsidR="007F4379" w:rsidRPr="00022CCA" w:rsidRDefault="007F4379" w:rsidP="007F4379">
            <w:pPr>
              <w:pStyle w:val="Tekstpodstawowy"/>
              <w:numPr>
                <w:ilvl w:val="0"/>
                <w:numId w:val="5"/>
              </w:numPr>
              <w:spacing w:before="0" w:after="0"/>
              <w:ind w:left="357" w:hanging="357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351" w:type="dxa"/>
          </w:tcPr>
          <w:p w:rsidR="007F4379" w:rsidRPr="008D0907" w:rsidRDefault="007F4379" w:rsidP="007F4379">
            <w:pPr>
              <w:pStyle w:val="Tekstpodstawowy"/>
              <w:spacing w:before="0" w:after="0"/>
              <w:rPr>
                <w:color w:val="000000" w:themeColor="text1"/>
                <w:sz w:val="22"/>
                <w:szCs w:val="22"/>
              </w:rPr>
            </w:pPr>
            <w:r w:rsidRPr="008D0907">
              <w:rPr>
                <w:color w:val="000000" w:themeColor="text1"/>
                <w:sz w:val="22"/>
                <w:szCs w:val="22"/>
              </w:rPr>
              <w:t xml:space="preserve">1.1.5. Reguły związane z przebiegiem procesu – z karty aktualizacji wynika, że w procedurze usunięto regułę: „Jeżeli Aneks wynika z przeprowadzonej oceny postępowania o udzielenie zamówienia publicznego, które oceniono po terminie złożenia wniosku o płatność to w Aneksie należy również określić nowy termin złożenia wniosku o płatność”. W karcie aktualizacji nie podano jednak uzasadnienia wykreślenia z procedury powyższej reguły. Zdaniem DPiZP usunięcie wskazanej reguły budzi wątpliwości, bowiem skoro na skutek przedłużającej się oceny </w:t>
            </w:r>
            <w:r w:rsidRPr="008D0907">
              <w:rPr>
                <w:color w:val="000000" w:themeColor="text1"/>
                <w:sz w:val="22"/>
                <w:szCs w:val="22"/>
              </w:rPr>
              <w:lastRenderedPageBreak/>
              <w:t>postępowania o udzielenie zamówienia publicznego przez podmiot wdrażający nie doszło do złożenia wniosku o płatność przez beneficjenta, trudno uznać za zasadne obciążenie beneficjenta konsekwencjami zbyt długiego procedowania sprawy przez podmiot wdrażający i odmawiać mu prawa do aneksowania umowy o przyznaniu pomocy w zakresie terminu złożenia wniosku o płatność. Powyższa kwestia wymaga wyjaśnienia</w:t>
            </w:r>
            <w:r w:rsidR="00DF38CB">
              <w:rPr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2365" w:type="dxa"/>
          </w:tcPr>
          <w:p w:rsidR="007F4379" w:rsidRPr="008D0907" w:rsidRDefault="00213642" w:rsidP="007F4379">
            <w:pPr>
              <w:pStyle w:val="Tekstpodstawowy"/>
              <w:spacing w:before="0" w:after="0"/>
              <w:jc w:val="center"/>
              <w:rPr>
                <w:color w:val="000000" w:themeColor="text1"/>
                <w:sz w:val="22"/>
                <w:szCs w:val="22"/>
              </w:rPr>
            </w:pPr>
            <w:r w:rsidRPr="008D0907">
              <w:rPr>
                <w:color w:val="000000" w:themeColor="text1"/>
                <w:sz w:val="22"/>
                <w:szCs w:val="22"/>
              </w:rPr>
              <w:lastRenderedPageBreak/>
              <w:t>Departament Prawny i Zamówień Publicznych</w:t>
            </w:r>
          </w:p>
        </w:tc>
        <w:tc>
          <w:tcPr>
            <w:tcW w:w="2793" w:type="dxa"/>
          </w:tcPr>
          <w:p w:rsidR="007F4379" w:rsidRPr="008D0907" w:rsidRDefault="00213642" w:rsidP="007F4379">
            <w:pPr>
              <w:pStyle w:val="Tekstpodstawowy"/>
              <w:spacing w:before="0" w:after="0"/>
              <w:rPr>
                <w:color w:val="000000" w:themeColor="text1"/>
                <w:sz w:val="22"/>
                <w:szCs w:val="22"/>
              </w:rPr>
            </w:pPr>
            <w:r w:rsidRPr="008D0907">
              <w:rPr>
                <w:color w:val="000000" w:themeColor="text1"/>
                <w:sz w:val="22"/>
                <w:szCs w:val="22"/>
              </w:rPr>
              <w:t>Uwaga nieuwzględniona.</w:t>
            </w:r>
          </w:p>
          <w:p w:rsidR="00213642" w:rsidRPr="008D0907" w:rsidRDefault="00213642" w:rsidP="007F4379">
            <w:pPr>
              <w:pStyle w:val="Tekstpodstawowy"/>
              <w:spacing w:before="0" w:after="0"/>
              <w:rPr>
                <w:color w:val="000000" w:themeColor="text1"/>
                <w:sz w:val="22"/>
                <w:szCs w:val="22"/>
              </w:rPr>
            </w:pPr>
            <w:r w:rsidRPr="008D0907">
              <w:rPr>
                <w:color w:val="000000" w:themeColor="text1"/>
                <w:sz w:val="22"/>
                <w:szCs w:val="22"/>
              </w:rPr>
              <w:t>Ww. reguła została usunięta, ponieważ w zapisach umowy o przyznaniu pomocy, nie ma ograniczenia, że wniosek o płatność można składać dopiero po przeprowadzeniu weryfikacji postepowania o udzielenie zamówienia publicznego.</w:t>
            </w:r>
          </w:p>
        </w:tc>
      </w:tr>
      <w:tr w:rsidR="00F8050D" w:rsidRPr="00022CCA" w:rsidTr="007F4379">
        <w:trPr>
          <w:trHeight w:val="284"/>
        </w:trPr>
        <w:tc>
          <w:tcPr>
            <w:tcW w:w="541" w:type="dxa"/>
            <w:vAlign w:val="center"/>
          </w:tcPr>
          <w:p w:rsidR="00F8050D" w:rsidRPr="00022CCA" w:rsidRDefault="00F8050D" w:rsidP="007F4379">
            <w:pPr>
              <w:pStyle w:val="Tekstpodstawowy"/>
              <w:numPr>
                <w:ilvl w:val="0"/>
                <w:numId w:val="5"/>
              </w:numPr>
              <w:spacing w:before="0" w:after="0"/>
              <w:ind w:left="357" w:hanging="357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351" w:type="dxa"/>
          </w:tcPr>
          <w:p w:rsidR="00F8050D" w:rsidRPr="00F8050D" w:rsidRDefault="00F8050D" w:rsidP="00F8050D">
            <w:pPr>
              <w:pStyle w:val="Tekstpodstawowy"/>
              <w:spacing w:before="0" w:after="0"/>
              <w:rPr>
                <w:color w:val="000000" w:themeColor="text1"/>
                <w:sz w:val="22"/>
                <w:szCs w:val="22"/>
              </w:rPr>
            </w:pPr>
            <w:r w:rsidRPr="00F8050D">
              <w:rPr>
                <w:color w:val="000000" w:themeColor="text1"/>
                <w:sz w:val="22"/>
                <w:szCs w:val="22"/>
              </w:rPr>
              <w:t>Reguły – R.13</w:t>
            </w:r>
          </w:p>
          <w:p w:rsidR="00F8050D" w:rsidRDefault="00F8050D" w:rsidP="00F8050D">
            <w:pPr>
              <w:pStyle w:val="Tekstpodstawowy"/>
              <w:spacing w:before="0" w:after="0"/>
              <w:rPr>
                <w:color w:val="000000" w:themeColor="text1"/>
                <w:sz w:val="22"/>
                <w:szCs w:val="22"/>
              </w:rPr>
            </w:pPr>
            <w:r w:rsidRPr="00F8050D">
              <w:rPr>
                <w:color w:val="000000" w:themeColor="text1"/>
                <w:sz w:val="22"/>
                <w:szCs w:val="22"/>
              </w:rPr>
              <w:t>W przypadku rozwiązania umowy na wniosek Beneficjenta za datę rozwiązania umowy należy przyjąć datę wpływu do podmiotu wdrażającego/ARiMR wniosku o rozwiązanie umowy, w którym Beneficjent złożył oświadczenie woli w tym zakresie. W przypadku wypowiedzenia umowy przez podmiot wdrażający/ARiMR za dzień rozwiązania umowy uznaje się dzień odbioru pisma P-9/358 przez Beneficj</w:t>
            </w:r>
            <w:r>
              <w:rPr>
                <w:color w:val="000000" w:themeColor="text1"/>
                <w:sz w:val="22"/>
                <w:szCs w:val="22"/>
              </w:rPr>
              <w:t>enta</w:t>
            </w:r>
          </w:p>
          <w:p w:rsidR="00F8050D" w:rsidRPr="00F8050D" w:rsidRDefault="00F8050D" w:rsidP="00F8050D">
            <w:pPr>
              <w:pStyle w:val="Tekstpodstawowy"/>
              <w:spacing w:before="0" w:after="0"/>
              <w:rPr>
                <w:color w:val="000000" w:themeColor="text1"/>
                <w:sz w:val="22"/>
                <w:szCs w:val="22"/>
              </w:rPr>
            </w:pPr>
            <w:r w:rsidRPr="00F8050D">
              <w:rPr>
                <w:color w:val="000000" w:themeColor="text1"/>
                <w:sz w:val="22"/>
                <w:szCs w:val="22"/>
              </w:rPr>
              <w:t>W ocenie DAW data rozwiązania umowy nie może być datą wpływu wniosku o rozwiązanie umowy do podmiotu wdrażającego/ARiMR, ponieważ wniosek o rozwiązanie wymaga oceny, m.in. w zakresie rozliczenia ewentualnych zobowiązań.</w:t>
            </w:r>
          </w:p>
          <w:p w:rsidR="00F8050D" w:rsidRDefault="00F8050D" w:rsidP="00F8050D">
            <w:pPr>
              <w:pStyle w:val="Tekstpodstawowy"/>
              <w:spacing w:before="0" w:after="0"/>
              <w:rPr>
                <w:color w:val="000000" w:themeColor="text1"/>
                <w:sz w:val="22"/>
                <w:szCs w:val="22"/>
              </w:rPr>
            </w:pPr>
            <w:r w:rsidRPr="00F8050D">
              <w:rPr>
                <w:color w:val="000000" w:themeColor="text1"/>
                <w:sz w:val="22"/>
                <w:szCs w:val="22"/>
              </w:rPr>
              <w:t>Natomiast data odbioru pisma P-9/358 przez Beneficjenta nie może być uzn</w:t>
            </w:r>
            <w:r>
              <w:rPr>
                <w:color w:val="000000" w:themeColor="text1"/>
                <w:sz w:val="22"/>
                <w:szCs w:val="22"/>
              </w:rPr>
              <w:t xml:space="preserve">ana za datę rozwiązania umowy. </w:t>
            </w:r>
          </w:p>
          <w:p w:rsidR="00F8050D" w:rsidRDefault="00F8050D" w:rsidP="00F8050D">
            <w:pPr>
              <w:pStyle w:val="Tekstpodstawowy"/>
              <w:spacing w:before="0" w:after="0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Propozycja zapisu:</w:t>
            </w:r>
          </w:p>
          <w:p w:rsidR="00F8050D" w:rsidRPr="00F8050D" w:rsidRDefault="00F8050D" w:rsidP="00F8050D">
            <w:pPr>
              <w:pStyle w:val="Tekstpodstawowy"/>
              <w:spacing w:before="0" w:after="0"/>
              <w:rPr>
                <w:color w:val="000000" w:themeColor="text1"/>
                <w:sz w:val="22"/>
                <w:szCs w:val="22"/>
              </w:rPr>
            </w:pPr>
            <w:r w:rsidRPr="00F8050D">
              <w:rPr>
                <w:color w:val="000000" w:themeColor="text1"/>
                <w:sz w:val="22"/>
                <w:szCs w:val="22"/>
              </w:rPr>
              <w:t xml:space="preserve">W przypadku rozwiązania umowy na wniosek Beneficjenta za datę rozwiązania umowy należy przyjąć </w:t>
            </w:r>
            <w:r w:rsidRPr="00F8050D">
              <w:rPr>
                <w:color w:val="000000" w:themeColor="text1"/>
                <w:sz w:val="22"/>
                <w:szCs w:val="22"/>
                <w:u w:val="single"/>
              </w:rPr>
              <w:t>datę ustalenia przez podmiot wdrażający/ARiMR, spełnienia warunków umożliwiających podjęcie decyzji o rozwiązaniu umowy.</w:t>
            </w:r>
            <w:r w:rsidRPr="00F8050D">
              <w:rPr>
                <w:color w:val="000000" w:themeColor="text1"/>
                <w:sz w:val="22"/>
                <w:szCs w:val="22"/>
              </w:rPr>
              <w:t xml:space="preserve"> </w:t>
            </w:r>
          </w:p>
          <w:p w:rsidR="00F8050D" w:rsidRPr="008D0907" w:rsidRDefault="00F8050D" w:rsidP="00F8050D">
            <w:pPr>
              <w:pStyle w:val="Tekstpodstawowy"/>
              <w:spacing w:before="0" w:after="0"/>
              <w:rPr>
                <w:color w:val="000000" w:themeColor="text1"/>
                <w:sz w:val="22"/>
                <w:szCs w:val="22"/>
              </w:rPr>
            </w:pPr>
            <w:r w:rsidRPr="00F8050D">
              <w:rPr>
                <w:color w:val="000000" w:themeColor="text1"/>
                <w:sz w:val="22"/>
                <w:szCs w:val="22"/>
              </w:rPr>
              <w:t>Doprecyzowanie zapisów oraz treści pisma P-9/378</w:t>
            </w:r>
          </w:p>
        </w:tc>
        <w:tc>
          <w:tcPr>
            <w:tcW w:w="2365" w:type="dxa"/>
          </w:tcPr>
          <w:p w:rsidR="00F8050D" w:rsidRPr="008D0907" w:rsidRDefault="00F8050D" w:rsidP="007F4379">
            <w:pPr>
              <w:pStyle w:val="Tekstpodstawowy"/>
              <w:spacing w:before="0" w:after="0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DAW</w:t>
            </w:r>
          </w:p>
        </w:tc>
        <w:tc>
          <w:tcPr>
            <w:tcW w:w="2793" w:type="dxa"/>
          </w:tcPr>
          <w:p w:rsidR="00F8050D" w:rsidRDefault="00F8050D" w:rsidP="00F8050D">
            <w:pPr>
              <w:pStyle w:val="Tekstpodstawowy"/>
              <w:spacing w:before="0" w:after="0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Zgodnie z uwagą DPiZP, wprowadzono dotychczasowe zapisy, które opierają się na </w:t>
            </w:r>
            <w:r w:rsidRPr="0050720D">
              <w:rPr>
                <w:color w:val="000000" w:themeColor="text1"/>
                <w:sz w:val="22"/>
                <w:szCs w:val="22"/>
              </w:rPr>
              <w:t xml:space="preserve">art. 61 § 1 kodeksu cywilnego, </w:t>
            </w:r>
            <w:r>
              <w:rPr>
                <w:color w:val="000000" w:themeColor="text1"/>
                <w:sz w:val="22"/>
                <w:szCs w:val="22"/>
              </w:rPr>
              <w:t xml:space="preserve">który wskazuje, że </w:t>
            </w:r>
            <w:r w:rsidRPr="0050720D">
              <w:rPr>
                <w:color w:val="000000" w:themeColor="text1"/>
                <w:sz w:val="22"/>
                <w:szCs w:val="22"/>
              </w:rPr>
              <w:t>oświadczenie woli, które ma być złożone innej osobie, jest złożone z chwilą, gdy doszło do niej w taki sposób, że mogła zapoznać się z jego treścią.</w:t>
            </w:r>
            <w:r>
              <w:rPr>
                <w:color w:val="000000" w:themeColor="text1"/>
                <w:sz w:val="22"/>
                <w:szCs w:val="22"/>
              </w:rPr>
              <w:t xml:space="preserve"> </w:t>
            </w:r>
          </w:p>
          <w:p w:rsidR="00F8050D" w:rsidRPr="008D0907" w:rsidRDefault="00F8050D" w:rsidP="00F8050D">
            <w:pPr>
              <w:pStyle w:val="Tekstpodstawowy"/>
              <w:spacing w:before="0" w:after="0"/>
              <w:rPr>
                <w:color w:val="000000" w:themeColor="text1"/>
                <w:sz w:val="22"/>
                <w:szCs w:val="22"/>
              </w:rPr>
            </w:pPr>
          </w:p>
        </w:tc>
      </w:tr>
      <w:tr w:rsidR="005018E8" w:rsidRPr="00022CCA" w:rsidTr="007F4379">
        <w:trPr>
          <w:trHeight w:val="284"/>
        </w:trPr>
        <w:tc>
          <w:tcPr>
            <w:tcW w:w="541" w:type="dxa"/>
            <w:vAlign w:val="center"/>
          </w:tcPr>
          <w:p w:rsidR="005018E8" w:rsidRPr="00022CCA" w:rsidRDefault="005018E8" w:rsidP="007F4379">
            <w:pPr>
              <w:pStyle w:val="Tekstpodstawowy"/>
              <w:numPr>
                <w:ilvl w:val="0"/>
                <w:numId w:val="5"/>
              </w:numPr>
              <w:spacing w:before="0" w:after="0"/>
              <w:ind w:left="357" w:hanging="357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351" w:type="dxa"/>
          </w:tcPr>
          <w:p w:rsidR="005018E8" w:rsidRDefault="005018E8" w:rsidP="005018E8">
            <w:pPr>
              <w:pStyle w:val="Tekstpodstawowy"/>
              <w:spacing w:before="0" w:after="0"/>
              <w:rPr>
                <w:color w:val="000000" w:themeColor="text1"/>
                <w:sz w:val="22"/>
                <w:szCs w:val="22"/>
              </w:rPr>
            </w:pPr>
            <w:r w:rsidRPr="005018E8">
              <w:rPr>
                <w:color w:val="000000" w:themeColor="text1"/>
                <w:sz w:val="22"/>
                <w:szCs w:val="22"/>
              </w:rPr>
              <w:t>P-6/358, P-5/358</w:t>
            </w:r>
            <w:r w:rsidRPr="005018E8">
              <w:rPr>
                <w:color w:val="000000" w:themeColor="text1"/>
                <w:sz w:val="22"/>
                <w:szCs w:val="22"/>
              </w:rPr>
              <w:tab/>
            </w:r>
          </w:p>
          <w:p w:rsidR="005018E8" w:rsidRPr="005018E8" w:rsidRDefault="005018E8" w:rsidP="005018E8">
            <w:pPr>
              <w:pStyle w:val="Tekstpodstawowy"/>
              <w:spacing w:before="0" w:after="0"/>
              <w:rPr>
                <w:color w:val="000000" w:themeColor="text1"/>
                <w:sz w:val="22"/>
                <w:szCs w:val="22"/>
              </w:rPr>
            </w:pPr>
            <w:r w:rsidRPr="005018E8">
              <w:rPr>
                <w:color w:val="000000" w:themeColor="text1"/>
                <w:sz w:val="22"/>
                <w:szCs w:val="22"/>
              </w:rPr>
              <w:t xml:space="preserve">Zwracamy Państwa uwagę, iż przykładowo z § 6 ust. 7 </w:t>
            </w:r>
            <w:r w:rsidRPr="005018E8">
              <w:rPr>
                <w:color w:val="000000" w:themeColor="text1"/>
                <w:sz w:val="22"/>
                <w:szCs w:val="22"/>
              </w:rPr>
              <w:lastRenderedPageBreak/>
              <w:t>rozporządzenia Ministra Rolnictwa i Rozwoju Wsi z dnia 14 lipca 2016 r. w sprawie szczegółowych warunków i trybu przyznawania oraz wypłaty pomocy finansowej na operacje typu "Gospodarka wodno-ściekowa" w ramach poddziałania "Wsparcie inwestycji związanych z tworzeniem, ulepszaniem lub rozbudową wszystkich rodzajów małej infrastruktury, w tym inwestycji w energię odnawialną i w oszczędzanie energii" objętego Programem Rozwoju Obszarów Wiejskich na lata 2014-2020 wynika, iż „W przypadku gdy osoba reprezentująca podmiot ubiegający się o przyznanie pomocy nie stawiła się w wyznaczonym terminie w celu zawarcia umowy albo odmówiła jej podpisania, pomocy nie przyznaje się, chyba że osoba reprezentująca ten podmiot zawarła umowę w innym terminie:</w:t>
            </w:r>
          </w:p>
          <w:p w:rsidR="005018E8" w:rsidRPr="005018E8" w:rsidRDefault="005018E8" w:rsidP="005018E8">
            <w:pPr>
              <w:pStyle w:val="Tekstpodstawowy"/>
              <w:spacing w:before="0" w:after="0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1) </w:t>
            </w:r>
            <w:r w:rsidRPr="005018E8">
              <w:rPr>
                <w:color w:val="000000" w:themeColor="text1"/>
                <w:sz w:val="22"/>
                <w:szCs w:val="22"/>
              </w:rPr>
              <w:t>uzgodnionym z właściwym organem samorządu województwa przed upływem terminu wyznaczonego w wezwaniu, o którym mowa w ust. 1, albo</w:t>
            </w:r>
          </w:p>
          <w:p w:rsidR="005018E8" w:rsidRPr="005018E8" w:rsidRDefault="005018E8" w:rsidP="005018E8">
            <w:pPr>
              <w:pStyle w:val="Tekstpodstawowy"/>
              <w:spacing w:before="0" w:after="0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2) </w:t>
            </w:r>
            <w:r w:rsidRPr="005018E8">
              <w:rPr>
                <w:color w:val="000000" w:themeColor="text1"/>
                <w:sz w:val="22"/>
                <w:szCs w:val="22"/>
              </w:rPr>
              <w:t>wyznaczonym przez właściwy organ samorządu województwa, nie dłuższym niż 7 dni od dnia terminu wyznaczonego w wezwaniu, o którym mowa w ust. 1.”</w:t>
            </w:r>
          </w:p>
          <w:p w:rsidR="005018E8" w:rsidRPr="00F8050D" w:rsidRDefault="005018E8" w:rsidP="00F8050D">
            <w:pPr>
              <w:pStyle w:val="Tekstpodstawowy"/>
              <w:spacing w:before="0" w:after="0"/>
              <w:rPr>
                <w:color w:val="000000" w:themeColor="text1"/>
                <w:sz w:val="22"/>
                <w:szCs w:val="22"/>
              </w:rPr>
            </w:pPr>
            <w:r w:rsidRPr="005018E8">
              <w:rPr>
                <w:color w:val="000000" w:themeColor="text1"/>
                <w:sz w:val="22"/>
                <w:szCs w:val="22"/>
              </w:rPr>
              <w:t>Biorąc powyższe pod uwagę, proponujemy w treści przedmiotowego pisma wykreślić zdanie rozpoczynające się od słów „Nowy termin” do słów „określony w tym piśmie.” Natomiast odpowiednie pouczenie w zakresie terminu na podpisanie aneksu winno znaleźć się w treści przedmiotowej procedury.</w:t>
            </w:r>
          </w:p>
        </w:tc>
        <w:tc>
          <w:tcPr>
            <w:tcW w:w="2365" w:type="dxa"/>
          </w:tcPr>
          <w:p w:rsidR="005018E8" w:rsidRDefault="005018E8" w:rsidP="007F4379">
            <w:pPr>
              <w:pStyle w:val="Tekstpodstawowy"/>
              <w:spacing w:before="0" w:after="0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lastRenderedPageBreak/>
              <w:t>D</w:t>
            </w:r>
            <w:r w:rsidR="00BB4D7F">
              <w:rPr>
                <w:color w:val="000000" w:themeColor="text1"/>
                <w:sz w:val="22"/>
                <w:szCs w:val="22"/>
              </w:rPr>
              <w:t xml:space="preserve">epartament </w:t>
            </w:r>
            <w:r>
              <w:rPr>
                <w:color w:val="000000" w:themeColor="text1"/>
                <w:sz w:val="22"/>
                <w:szCs w:val="22"/>
              </w:rPr>
              <w:t>P</w:t>
            </w:r>
            <w:r w:rsidR="00BB4D7F">
              <w:rPr>
                <w:color w:val="000000" w:themeColor="text1"/>
                <w:sz w:val="22"/>
                <w:szCs w:val="22"/>
              </w:rPr>
              <w:t xml:space="preserve">rawny </w:t>
            </w:r>
            <w:r>
              <w:rPr>
                <w:color w:val="000000" w:themeColor="text1"/>
                <w:sz w:val="22"/>
                <w:szCs w:val="22"/>
              </w:rPr>
              <w:t>i</w:t>
            </w:r>
            <w:r w:rsidR="00BB4D7F">
              <w:rPr>
                <w:color w:val="000000" w:themeColor="text1"/>
                <w:sz w:val="22"/>
                <w:szCs w:val="22"/>
              </w:rPr>
              <w:t xml:space="preserve"> </w:t>
            </w:r>
            <w:r>
              <w:rPr>
                <w:color w:val="000000" w:themeColor="text1"/>
                <w:sz w:val="22"/>
                <w:szCs w:val="22"/>
              </w:rPr>
              <w:t>Z</w:t>
            </w:r>
            <w:r w:rsidR="00BB4D7F">
              <w:rPr>
                <w:color w:val="000000" w:themeColor="text1"/>
                <w:sz w:val="22"/>
                <w:szCs w:val="22"/>
              </w:rPr>
              <w:t xml:space="preserve">amówień </w:t>
            </w:r>
            <w:r>
              <w:rPr>
                <w:color w:val="000000" w:themeColor="text1"/>
                <w:sz w:val="22"/>
                <w:szCs w:val="22"/>
              </w:rPr>
              <w:t>P</w:t>
            </w:r>
            <w:r w:rsidR="00BB4D7F">
              <w:rPr>
                <w:color w:val="000000" w:themeColor="text1"/>
                <w:sz w:val="22"/>
                <w:szCs w:val="22"/>
              </w:rPr>
              <w:t>ublicznych</w:t>
            </w:r>
          </w:p>
        </w:tc>
        <w:tc>
          <w:tcPr>
            <w:tcW w:w="2793" w:type="dxa"/>
          </w:tcPr>
          <w:p w:rsidR="005018E8" w:rsidRDefault="005018E8" w:rsidP="00F8050D">
            <w:pPr>
              <w:pStyle w:val="Tekstpodstawowy"/>
              <w:spacing w:before="0" w:after="0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Uwaga nie</w:t>
            </w:r>
            <w:r w:rsidR="00BB4D7F">
              <w:rPr>
                <w:color w:val="000000" w:themeColor="text1"/>
                <w:sz w:val="22"/>
                <w:szCs w:val="22"/>
              </w:rPr>
              <w:t>uwzględniona</w:t>
            </w:r>
            <w:r>
              <w:rPr>
                <w:color w:val="000000" w:themeColor="text1"/>
                <w:sz w:val="22"/>
                <w:szCs w:val="22"/>
              </w:rPr>
              <w:t xml:space="preserve">. </w:t>
            </w:r>
          </w:p>
          <w:p w:rsidR="005018E8" w:rsidRDefault="005018E8" w:rsidP="00F8050D">
            <w:pPr>
              <w:pStyle w:val="Tekstpodstawowy"/>
              <w:spacing w:before="0" w:after="0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Zapisy rozporządzeń odnoszą się do podpisywania </w:t>
            </w:r>
            <w:r>
              <w:rPr>
                <w:color w:val="000000" w:themeColor="text1"/>
                <w:sz w:val="22"/>
                <w:szCs w:val="22"/>
              </w:rPr>
              <w:lastRenderedPageBreak/>
              <w:t xml:space="preserve">umowy o przyznaniu pomocy. </w:t>
            </w:r>
          </w:p>
          <w:p w:rsidR="005018E8" w:rsidRDefault="005018E8" w:rsidP="005018E8">
            <w:pPr>
              <w:pStyle w:val="Tekstpodstawowy"/>
              <w:spacing w:before="0" w:after="0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W procedurze zastosowano jednolite podejście dla wszystkich działań/poddziałań, których dotyczy książka procedur i podano maksymalny termin w </w:t>
            </w:r>
            <w:r w:rsidRPr="005018E8">
              <w:rPr>
                <w:color w:val="000000" w:themeColor="text1"/>
                <w:sz w:val="22"/>
                <w:szCs w:val="22"/>
              </w:rPr>
              <w:t>który</w:t>
            </w:r>
            <w:r>
              <w:rPr>
                <w:color w:val="000000" w:themeColor="text1"/>
                <w:sz w:val="22"/>
                <w:szCs w:val="22"/>
              </w:rPr>
              <w:t>m</w:t>
            </w:r>
            <w:r w:rsidRPr="005018E8">
              <w:rPr>
                <w:color w:val="000000" w:themeColor="text1"/>
                <w:sz w:val="22"/>
                <w:szCs w:val="22"/>
              </w:rPr>
              <w:t xml:space="preserve"> </w:t>
            </w:r>
            <w:r>
              <w:rPr>
                <w:color w:val="000000" w:themeColor="text1"/>
                <w:sz w:val="22"/>
                <w:szCs w:val="22"/>
              </w:rPr>
              <w:t>należy wyznaczyć nowy termin na podpisanie aneksu.</w:t>
            </w:r>
          </w:p>
        </w:tc>
      </w:tr>
    </w:tbl>
    <w:p w:rsidR="002662D3" w:rsidRPr="00022CCA" w:rsidRDefault="002662D3" w:rsidP="00E43A69">
      <w:pPr>
        <w:pStyle w:val="HTML-wstpniesformatowany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</w:tabs>
        <w:rPr>
          <w:color w:val="000000" w:themeColor="text1"/>
          <w:sz w:val="24"/>
          <w:szCs w:val="24"/>
        </w:rPr>
      </w:pPr>
    </w:p>
    <w:p w:rsidR="002662D3" w:rsidRPr="00022CCA" w:rsidRDefault="002662D3" w:rsidP="00E43A69">
      <w:pPr>
        <w:pStyle w:val="HTML-wstpniesformatowany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</w:tabs>
        <w:rPr>
          <w:color w:val="000000" w:themeColor="text1"/>
          <w:sz w:val="24"/>
          <w:szCs w:val="24"/>
        </w:rPr>
      </w:pPr>
    </w:p>
    <w:p w:rsidR="002662D3" w:rsidRPr="00022CCA" w:rsidRDefault="002662D3" w:rsidP="00E43A69">
      <w:pPr>
        <w:pStyle w:val="HTML-wstpniesformatowany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</w:tabs>
        <w:rPr>
          <w:color w:val="000000" w:themeColor="text1"/>
          <w:sz w:val="24"/>
          <w:szCs w:val="24"/>
        </w:rPr>
      </w:pPr>
    </w:p>
    <w:p w:rsidR="002662D3" w:rsidRPr="00022CCA" w:rsidRDefault="002662D3" w:rsidP="002662D3">
      <w:pPr>
        <w:pStyle w:val="Tekstpodstawowy"/>
        <w:spacing w:after="0"/>
        <w:rPr>
          <w:color w:val="000000" w:themeColor="text1"/>
          <w:sz w:val="22"/>
          <w:szCs w:val="22"/>
        </w:rPr>
      </w:pPr>
      <w:r w:rsidRPr="00022CCA">
        <w:rPr>
          <w:color w:val="000000" w:themeColor="text1"/>
          <w:sz w:val="22"/>
          <w:szCs w:val="22"/>
        </w:rPr>
        <w:t xml:space="preserve">Sporządził: </w:t>
      </w:r>
      <w:r w:rsidR="0042511A" w:rsidRPr="0042511A">
        <w:rPr>
          <w:color w:val="000000" w:themeColor="text1"/>
          <w:sz w:val="22"/>
          <w:szCs w:val="22"/>
        </w:rPr>
        <w:t>04.04.2017 r. Magdalena Kalkosińska</w:t>
      </w:r>
    </w:p>
    <w:p w:rsidR="002662D3" w:rsidRPr="00022CCA" w:rsidRDefault="002662D3" w:rsidP="002662D3">
      <w:pPr>
        <w:pStyle w:val="Tekstpodstawowy"/>
        <w:spacing w:before="0" w:after="0"/>
        <w:ind w:firstLine="1550"/>
        <w:rPr>
          <w:rFonts w:ascii="Times" w:hAnsi="Times"/>
          <w:color w:val="000000" w:themeColor="text1"/>
          <w:sz w:val="32"/>
          <w:szCs w:val="32"/>
          <w:vertAlign w:val="superscript"/>
        </w:rPr>
      </w:pPr>
      <w:r w:rsidRPr="00022CCA">
        <w:rPr>
          <w:rFonts w:ascii="Times" w:hAnsi="Times"/>
          <w:color w:val="000000" w:themeColor="text1"/>
          <w:sz w:val="32"/>
          <w:szCs w:val="32"/>
          <w:vertAlign w:val="superscript"/>
        </w:rPr>
        <w:t>(data, imię i nazwisko)</w:t>
      </w:r>
    </w:p>
    <w:p w:rsidR="002662D3" w:rsidRPr="00022CCA" w:rsidRDefault="002662D3" w:rsidP="002662D3">
      <w:pPr>
        <w:pStyle w:val="Tekstpodstawowy"/>
        <w:spacing w:after="0"/>
        <w:rPr>
          <w:color w:val="000000" w:themeColor="text1"/>
          <w:sz w:val="22"/>
          <w:szCs w:val="22"/>
        </w:rPr>
      </w:pPr>
      <w:r w:rsidRPr="00022CCA">
        <w:rPr>
          <w:color w:val="000000" w:themeColor="text1"/>
          <w:sz w:val="22"/>
          <w:szCs w:val="22"/>
        </w:rPr>
        <w:lastRenderedPageBreak/>
        <w:t xml:space="preserve">Sprawdził: </w:t>
      </w:r>
      <w:r w:rsidR="0042511A">
        <w:rPr>
          <w:color w:val="000000" w:themeColor="text1"/>
          <w:sz w:val="22"/>
          <w:szCs w:val="22"/>
        </w:rPr>
        <w:t>04.04.2017 r. Dariusz Ozga</w:t>
      </w:r>
    </w:p>
    <w:p w:rsidR="002662D3" w:rsidRPr="00022CCA" w:rsidRDefault="002662D3" w:rsidP="002662D3">
      <w:pPr>
        <w:pStyle w:val="Tekstpodstawowy"/>
        <w:spacing w:before="0" w:after="0"/>
        <w:ind w:firstLine="1550"/>
        <w:rPr>
          <w:rFonts w:ascii="Times" w:hAnsi="Times"/>
          <w:color w:val="000000" w:themeColor="text1"/>
          <w:sz w:val="32"/>
          <w:szCs w:val="32"/>
          <w:vertAlign w:val="superscript"/>
        </w:rPr>
      </w:pPr>
      <w:r w:rsidRPr="00022CCA">
        <w:rPr>
          <w:rFonts w:ascii="Times" w:hAnsi="Times"/>
          <w:color w:val="000000" w:themeColor="text1"/>
          <w:sz w:val="32"/>
          <w:szCs w:val="32"/>
          <w:vertAlign w:val="superscript"/>
        </w:rPr>
        <w:t>(data, imię i nazwisko)</w:t>
      </w:r>
    </w:p>
    <w:p w:rsidR="002662D3" w:rsidRPr="00022CCA" w:rsidRDefault="002662D3" w:rsidP="002662D3">
      <w:pPr>
        <w:pStyle w:val="Tekstpodstawowy"/>
        <w:spacing w:after="0"/>
        <w:rPr>
          <w:color w:val="000000" w:themeColor="text1"/>
          <w:sz w:val="22"/>
          <w:szCs w:val="22"/>
        </w:rPr>
      </w:pPr>
      <w:r w:rsidRPr="00022CCA">
        <w:rPr>
          <w:color w:val="000000" w:themeColor="text1"/>
          <w:sz w:val="22"/>
          <w:szCs w:val="22"/>
        </w:rPr>
        <w:t xml:space="preserve">Zatwierdził: </w:t>
      </w:r>
      <w:r w:rsidR="0042511A">
        <w:rPr>
          <w:color w:val="000000" w:themeColor="text1"/>
          <w:sz w:val="22"/>
          <w:szCs w:val="22"/>
        </w:rPr>
        <w:t>04.04.2017 r. Marcin Skórski</w:t>
      </w:r>
      <w:bookmarkStart w:id="0" w:name="_GoBack"/>
      <w:bookmarkEnd w:id="0"/>
    </w:p>
    <w:p w:rsidR="002662D3" w:rsidRPr="00022CCA" w:rsidRDefault="002662D3" w:rsidP="002662D3">
      <w:pPr>
        <w:pStyle w:val="Tekstpodstawowy"/>
        <w:spacing w:before="0" w:after="0"/>
        <w:ind w:firstLine="1550"/>
        <w:rPr>
          <w:rFonts w:ascii="Times" w:hAnsi="Times"/>
          <w:color w:val="000000" w:themeColor="text1"/>
          <w:sz w:val="32"/>
          <w:szCs w:val="32"/>
          <w:vertAlign w:val="superscript"/>
        </w:rPr>
      </w:pPr>
      <w:r w:rsidRPr="00022CCA">
        <w:rPr>
          <w:rFonts w:ascii="Times" w:hAnsi="Times"/>
          <w:color w:val="000000" w:themeColor="text1"/>
          <w:sz w:val="32"/>
          <w:szCs w:val="32"/>
          <w:vertAlign w:val="superscript"/>
        </w:rPr>
        <w:t>(data, imię i nazwisko)</w:t>
      </w:r>
    </w:p>
    <w:p w:rsidR="002662D3" w:rsidRPr="00022CCA" w:rsidRDefault="002662D3" w:rsidP="002662D3">
      <w:pPr>
        <w:pStyle w:val="HTML-wstpniesformatowany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</w:tabs>
        <w:rPr>
          <w:color w:val="000000" w:themeColor="text1"/>
          <w:sz w:val="24"/>
          <w:szCs w:val="24"/>
        </w:rPr>
      </w:pPr>
    </w:p>
    <w:p w:rsidR="002662D3" w:rsidRPr="00022CCA" w:rsidRDefault="002662D3" w:rsidP="002662D3">
      <w:pPr>
        <w:pStyle w:val="HTML-wstpniesformatowany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</w:tabs>
        <w:rPr>
          <w:color w:val="000000" w:themeColor="text1"/>
          <w:sz w:val="24"/>
          <w:szCs w:val="24"/>
        </w:rPr>
      </w:pPr>
    </w:p>
    <w:p w:rsidR="002662D3" w:rsidRPr="00022CCA" w:rsidRDefault="002662D3" w:rsidP="002662D3">
      <w:pPr>
        <w:pStyle w:val="HTML-wstpniesformatowany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</w:tabs>
        <w:rPr>
          <w:color w:val="000000" w:themeColor="text1"/>
          <w:sz w:val="24"/>
          <w:szCs w:val="24"/>
        </w:rPr>
      </w:pPr>
    </w:p>
    <w:p w:rsidR="006C169C" w:rsidRPr="00022CCA" w:rsidRDefault="006C169C" w:rsidP="002662D3">
      <w:pPr>
        <w:pStyle w:val="HTML-wstpniesformatowany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</w:tabs>
        <w:rPr>
          <w:color w:val="000000" w:themeColor="text1"/>
          <w:sz w:val="24"/>
          <w:szCs w:val="24"/>
        </w:rPr>
      </w:pPr>
    </w:p>
    <w:p w:rsidR="00BB43EC" w:rsidRDefault="00EC3259" w:rsidP="002662D3">
      <w:pPr>
        <w:pStyle w:val="HTML-wstpniesformatowany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</w:tabs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22CCA">
        <w:rPr>
          <w:rFonts w:ascii="Times New Roman" w:hAnsi="Times New Roman" w:cs="Times New Roman"/>
          <w:color w:val="000000" w:themeColor="text1"/>
        </w:rPr>
        <w:t>*</w:t>
      </w:r>
      <w:r w:rsidR="006C169C" w:rsidRPr="00022CCA">
        <w:rPr>
          <w:rFonts w:ascii="Times New Roman" w:hAnsi="Times New Roman" w:cs="Times New Roman"/>
          <w:color w:val="000000" w:themeColor="text1"/>
        </w:rPr>
        <w:t xml:space="preserve"> </w:t>
      </w:r>
      <w:r w:rsidR="006D40A5" w:rsidRPr="00022CCA">
        <w:rPr>
          <w:rFonts w:ascii="Times New Roman" w:hAnsi="Times New Roman" w:cs="Times New Roman"/>
          <w:color w:val="000000" w:themeColor="text1"/>
        </w:rPr>
        <w:t>W</w:t>
      </w:r>
      <w:r w:rsidR="002662D3" w:rsidRPr="00022CCA">
        <w:rPr>
          <w:rFonts w:ascii="Times New Roman" w:hAnsi="Times New Roman" w:cs="Times New Roman"/>
          <w:color w:val="000000" w:themeColor="text1"/>
        </w:rPr>
        <w:t xml:space="preserve"> rubryce „</w:t>
      </w:r>
      <w:r w:rsidR="006D40A5" w:rsidRPr="00022CCA">
        <w:rPr>
          <w:rFonts w:ascii="Times New Roman" w:hAnsi="Times New Roman" w:cs="Times New Roman"/>
          <w:color w:val="000000" w:themeColor="text1"/>
        </w:rPr>
        <w:t>Uzasadnienie</w:t>
      </w:r>
      <w:r w:rsidR="002662D3" w:rsidRPr="00022CCA">
        <w:rPr>
          <w:rFonts w:ascii="Times New Roman" w:hAnsi="Times New Roman" w:cs="Times New Roman"/>
          <w:color w:val="000000" w:themeColor="text1"/>
        </w:rPr>
        <w:t>” należy zamieścić informację, dlaczego zmiana nie została uwzględniona</w:t>
      </w:r>
      <w:r w:rsidR="006D40A5" w:rsidRPr="00022CCA">
        <w:rPr>
          <w:rFonts w:ascii="Times New Roman" w:hAnsi="Times New Roman" w:cs="Times New Roman"/>
          <w:color w:val="000000" w:themeColor="text1"/>
        </w:rPr>
        <w:t xml:space="preserve"> lub została uwzględniona</w:t>
      </w:r>
      <w:r w:rsidR="00FA499B" w:rsidRPr="00022CCA">
        <w:rPr>
          <w:rFonts w:ascii="Times New Roman" w:hAnsi="Times New Roman" w:cs="Times New Roman"/>
          <w:color w:val="000000" w:themeColor="text1"/>
        </w:rPr>
        <w:t xml:space="preserve"> tylko w części</w:t>
      </w:r>
      <w:r w:rsidR="002662D3" w:rsidRPr="00022CCA">
        <w:rPr>
          <w:rFonts w:ascii="Times New Roman" w:hAnsi="Times New Roman" w:cs="Times New Roman"/>
          <w:color w:val="000000" w:themeColor="text1"/>
        </w:rPr>
        <w:t>.</w:t>
      </w:r>
      <w:r w:rsidR="00E43A69" w:rsidRPr="00022CCA">
        <w:rPr>
          <w:color w:val="000000" w:themeColor="text1"/>
          <w:sz w:val="24"/>
          <w:szCs w:val="24"/>
        </w:rPr>
        <w:tab/>
      </w:r>
      <w:r w:rsidR="00E43A69" w:rsidRPr="00022CCA">
        <w:rPr>
          <w:color w:val="000000" w:themeColor="text1"/>
          <w:sz w:val="24"/>
          <w:szCs w:val="24"/>
        </w:rPr>
        <w:tab/>
      </w:r>
      <w:r w:rsidR="00E43A69" w:rsidRPr="00022CCA">
        <w:rPr>
          <w:color w:val="000000" w:themeColor="text1"/>
          <w:sz w:val="24"/>
          <w:szCs w:val="24"/>
        </w:rPr>
        <w:tab/>
      </w:r>
      <w:r w:rsidR="00E43A69" w:rsidRPr="00022CCA">
        <w:rPr>
          <w:color w:val="000000" w:themeColor="text1"/>
          <w:sz w:val="24"/>
          <w:szCs w:val="24"/>
        </w:rPr>
        <w:tab/>
      </w:r>
      <w:r w:rsidR="00E43A69" w:rsidRPr="00022CCA">
        <w:rPr>
          <w:color w:val="000000" w:themeColor="text1"/>
          <w:sz w:val="24"/>
          <w:szCs w:val="24"/>
        </w:rPr>
        <w:tab/>
      </w:r>
      <w:r w:rsidR="00E43A69" w:rsidRPr="00022CCA">
        <w:rPr>
          <w:color w:val="000000" w:themeColor="text1"/>
          <w:sz w:val="24"/>
          <w:szCs w:val="24"/>
        </w:rPr>
        <w:tab/>
      </w:r>
      <w:r w:rsidR="00E43A69" w:rsidRPr="00022CCA">
        <w:rPr>
          <w:rFonts w:ascii="Times New Roman" w:hAnsi="Times New Roman" w:cs="Times New Roman"/>
          <w:color w:val="000000" w:themeColor="text1"/>
          <w:sz w:val="24"/>
          <w:szCs w:val="24"/>
        </w:rPr>
        <w:t>.....................................................................</w:t>
      </w:r>
    </w:p>
    <w:p w:rsidR="00BB43EC" w:rsidRPr="00BB43EC" w:rsidRDefault="00BB43EC" w:rsidP="00BB43EC"/>
    <w:p w:rsidR="00BB43EC" w:rsidRPr="00BB43EC" w:rsidRDefault="00BB43EC" w:rsidP="00BB43EC"/>
    <w:p w:rsidR="00BB43EC" w:rsidRPr="00BB43EC" w:rsidRDefault="00BB43EC" w:rsidP="00BB43EC"/>
    <w:p w:rsidR="00BB43EC" w:rsidRPr="00BB43EC" w:rsidRDefault="00BB43EC" w:rsidP="00BB43EC"/>
    <w:p w:rsidR="00BB43EC" w:rsidRPr="00BB43EC" w:rsidRDefault="00BB43EC" w:rsidP="00BB43EC"/>
    <w:p w:rsidR="00BB43EC" w:rsidRPr="00BB43EC" w:rsidRDefault="00BB43EC" w:rsidP="00BB43EC"/>
    <w:p w:rsidR="00BB43EC" w:rsidRPr="00BB43EC" w:rsidRDefault="00BB43EC" w:rsidP="00BB43EC"/>
    <w:p w:rsidR="00BB43EC" w:rsidRPr="00BB43EC" w:rsidRDefault="00BB43EC" w:rsidP="00BB43EC"/>
    <w:p w:rsidR="00BB43EC" w:rsidRPr="00BB43EC" w:rsidRDefault="00BB43EC" w:rsidP="00BB43EC"/>
    <w:p w:rsidR="00BB43EC" w:rsidRPr="00BB43EC" w:rsidRDefault="00BB43EC" w:rsidP="00BB43EC"/>
    <w:p w:rsidR="00BB43EC" w:rsidRPr="00BB43EC" w:rsidRDefault="00BB43EC" w:rsidP="00BB43EC"/>
    <w:p w:rsidR="00BB43EC" w:rsidRPr="00BB43EC" w:rsidRDefault="00BB43EC" w:rsidP="00BB43EC"/>
    <w:p w:rsidR="00BB43EC" w:rsidRDefault="00BB43EC" w:rsidP="00BB43EC"/>
    <w:p w:rsidR="00E43A69" w:rsidRPr="00BB43EC" w:rsidRDefault="00E43A69" w:rsidP="00BB43EC">
      <w:pPr>
        <w:jc w:val="center"/>
      </w:pPr>
    </w:p>
    <w:sectPr w:rsidR="00E43A69" w:rsidRPr="00BB43EC" w:rsidSect="00F719BE">
      <w:footerReference w:type="default" r:id="rId8"/>
      <w:pgSz w:w="11906" w:h="16838" w:code="9"/>
      <w:pgMar w:top="1418" w:right="1418" w:bottom="1418" w:left="1418" w:header="454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E7BE0" w:rsidRDefault="009E7BE0">
      <w:pPr>
        <w:spacing w:before="0"/>
      </w:pPr>
      <w:r>
        <w:separator/>
      </w:r>
    </w:p>
  </w:endnote>
  <w:endnote w:type="continuationSeparator" w:id="0">
    <w:p w:rsidR="009E7BE0" w:rsidRDefault="009E7BE0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Ind w:w="70" w:type="dxa"/>
      <w:tblBorders>
        <w:top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410"/>
      <w:gridCol w:w="4559"/>
      <w:gridCol w:w="2171"/>
    </w:tblGrid>
    <w:tr w:rsidR="009E7BE0" w:rsidTr="007B2AA4">
      <w:trPr>
        <w:trHeight w:val="529"/>
      </w:trPr>
      <w:tc>
        <w:tcPr>
          <w:tcW w:w="2410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9E7BE0" w:rsidRDefault="009E7BE0" w:rsidP="00204626">
          <w:pPr>
            <w:pStyle w:val="Stopka"/>
            <w:tabs>
              <w:tab w:val="left" w:pos="708"/>
            </w:tabs>
            <w:spacing w:before="0"/>
            <w:jc w:val="center"/>
            <w:rPr>
              <w:b/>
              <w:bCs/>
              <w:sz w:val="18"/>
            </w:rPr>
          </w:pPr>
        </w:p>
      </w:tc>
      <w:tc>
        <w:tcPr>
          <w:tcW w:w="4559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9E7BE0" w:rsidRDefault="009E7BE0" w:rsidP="00DD309B">
          <w:pPr>
            <w:pStyle w:val="Stopka"/>
            <w:tabs>
              <w:tab w:val="left" w:pos="708"/>
            </w:tabs>
            <w:spacing w:before="0"/>
            <w:jc w:val="center"/>
            <w:rPr>
              <w:b/>
              <w:sz w:val="18"/>
            </w:rPr>
          </w:pPr>
          <w:r>
            <w:rPr>
              <w:b/>
              <w:sz w:val="18"/>
            </w:rPr>
            <w:t>KP-611-3</w:t>
          </w:r>
          <w:r w:rsidR="00412FC0">
            <w:rPr>
              <w:b/>
              <w:sz w:val="18"/>
            </w:rPr>
            <w:t>58</w:t>
          </w:r>
          <w:r>
            <w:rPr>
              <w:b/>
              <w:sz w:val="18"/>
            </w:rPr>
            <w:t>-ARiMR/</w:t>
          </w:r>
          <w:r w:rsidR="00BB43EC">
            <w:rPr>
              <w:b/>
              <w:sz w:val="18"/>
            </w:rPr>
            <w:t>2/z</w:t>
          </w:r>
        </w:p>
        <w:p w:rsidR="009E7BE0" w:rsidRPr="00676402" w:rsidRDefault="009E7BE0" w:rsidP="00DD309B">
          <w:pPr>
            <w:pStyle w:val="Stopka"/>
            <w:tabs>
              <w:tab w:val="left" w:pos="708"/>
            </w:tabs>
            <w:spacing w:before="0"/>
            <w:jc w:val="center"/>
            <w:rPr>
              <w:b/>
              <w:bCs/>
              <w:sz w:val="18"/>
            </w:rPr>
          </w:pPr>
          <w:r w:rsidRPr="00EA1EC1">
            <w:rPr>
              <w:b/>
              <w:sz w:val="18"/>
            </w:rPr>
            <w:t xml:space="preserve">Strona </w:t>
          </w:r>
          <w:r w:rsidR="005F0775" w:rsidRPr="00EA1EC1">
            <w:rPr>
              <w:rStyle w:val="Numerstrony"/>
              <w:b/>
              <w:sz w:val="18"/>
              <w:szCs w:val="18"/>
            </w:rPr>
            <w:fldChar w:fldCharType="begin"/>
          </w:r>
          <w:r w:rsidRPr="00EA1EC1">
            <w:rPr>
              <w:rStyle w:val="Numerstrony"/>
              <w:b/>
              <w:sz w:val="18"/>
              <w:szCs w:val="18"/>
            </w:rPr>
            <w:instrText xml:space="preserve"> PAGE </w:instrText>
          </w:r>
          <w:r w:rsidR="005F0775" w:rsidRPr="00EA1EC1">
            <w:rPr>
              <w:rStyle w:val="Numerstrony"/>
              <w:b/>
              <w:sz w:val="18"/>
              <w:szCs w:val="18"/>
            </w:rPr>
            <w:fldChar w:fldCharType="separate"/>
          </w:r>
          <w:r w:rsidR="0042511A">
            <w:rPr>
              <w:rStyle w:val="Numerstrony"/>
              <w:b/>
              <w:noProof/>
              <w:sz w:val="18"/>
              <w:szCs w:val="18"/>
            </w:rPr>
            <w:t>18</w:t>
          </w:r>
          <w:r w:rsidR="005F0775" w:rsidRPr="00EA1EC1">
            <w:rPr>
              <w:rStyle w:val="Numerstrony"/>
              <w:b/>
              <w:sz w:val="18"/>
              <w:szCs w:val="18"/>
            </w:rPr>
            <w:fldChar w:fldCharType="end"/>
          </w:r>
          <w:r w:rsidRPr="00EA1EC1">
            <w:rPr>
              <w:b/>
              <w:sz w:val="18"/>
              <w:szCs w:val="18"/>
            </w:rPr>
            <w:t xml:space="preserve"> z </w:t>
          </w:r>
          <w:r w:rsidR="005F0775" w:rsidRPr="00EA1EC1">
            <w:rPr>
              <w:rStyle w:val="Numerstrony"/>
              <w:b/>
              <w:sz w:val="18"/>
              <w:szCs w:val="18"/>
            </w:rPr>
            <w:fldChar w:fldCharType="begin"/>
          </w:r>
          <w:r w:rsidRPr="00EA1EC1">
            <w:rPr>
              <w:rStyle w:val="Numerstrony"/>
              <w:b/>
              <w:sz w:val="18"/>
              <w:szCs w:val="18"/>
            </w:rPr>
            <w:instrText xml:space="preserve"> NUMPAGES </w:instrText>
          </w:r>
          <w:r w:rsidR="005F0775" w:rsidRPr="00EA1EC1">
            <w:rPr>
              <w:rStyle w:val="Numerstrony"/>
              <w:b/>
              <w:sz w:val="18"/>
              <w:szCs w:val="18"/>
            </w:rPr>
            <w:fldChar w:fldCharType="separate"/>
          </w:r>
          <w:r w:rsidR="0042511A">
            <w:rPr>
              <w:rStyle w:val="Numerstrony"/>
              <w:b/>
              <w:noProof/>
              <w:sz w:val="18"/>
              <w:szCs w:val="18"/>
            </w:rPr>
            <w:t>18</w:t>
          </w:r>
          <w:r w:rsidR="005F0775" w:rsidRPr="00EA1EC1">
            <w:rPr>
              <w:rStyle w:val="Numerstrony"/>
              <w:b/>
              <w:sz w:val="18"/>
              <w:szCs w:val="18"/>
            </w:rPr>
            <w:fldChar w:fldCharType="end"/>
          </w:r>
        </w:p>
      </w:tc>
      <w:tc>
        <w:tcPr>
          <w:tcW w:w="2171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9E7BE0" w:rsidRDefault="009E7BE0" w:rsidP="007B2AA4">
          <w:pPr>
            <w:pStyle w:val="Stopka"/>
            <w:tabs>
              <w:tab w:val="clear" w:pos="4536"/>
            </w:tabs>
            <w:spacing w:before="0"/>
            <w:jc w:val="center"/>
            <w:rPr>
              <w:i/>
              <w:iCs/>
            </w:rPr>
          </w:pPr>
        </w:p>
      </w:tc>
    </w:tr>
  </w:tbl>
  <w:p w:rsidR="009E7BE0" w:rsidRDefault="009E7BE0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E7BE0" w:rsidRDefault="009E7BE0">
      <w:pPr>
        <w:spacing w:before="0"/>
      </w:pPr>
      <w:r>
        <w:separator/>
      </w:r>
    </w:p>
  </w:footnote>
  <w:footnote w:type="continuationSeparator" w:id="0">
    <w:p w:rsidR="009E7BE0" w:rsidRDefault="009E7BE0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4C792D"/>
    <w:multiLevelType w:val="multilevel"/>
    <w:tmpl w:val="130AE0D8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940"/>
        </w:tabs>
        <w:ind w:left="59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840"/>
        </w:tabs>
        <w:ind w:left="68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100"/>
        </w:tabs>
        <w:ind w:left="81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9360"/>
        </w:tabs>
        <w:ind w:left="9360" w:hanging="2160"/>
      </w:pPr>
      <w:rPr>
        <w:rFonts w:hint="default"/>
      </w:rPr>
    </w:lvl>
  </w:abstractNum>
  <w:abstractNum w:abstractNumId="1" w15:restartNumberingAfterBreak="0">
    <w:nsid w:val="1E7E7475"/>
    <w:multiLevelType w:val="hybridMultilevel"/>
    <w:tmpl w:val="40544A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E17557C"/>
    <w:multiLevelType w:val="hybridMultilevel"/>
    <w:tmpl w:val="78FE0EA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46B31DD"/>
    <w:multiLevelType w:val="hybridMultilevel"/>
    <w:tmpl w:val="48DEDC0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2A733EB"/>
    <w:multiLevelType w:val="hybridMultilevel"/>
    <w:tmpl w:val="F9281BF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4A534EE"/>
    <w:multiLevelType w:val="hybridMultilevel"/>
    <w:tmpl w:val="8CD2C91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4BB368AD"/>
    <w:multiLevelType w:val="hybridMultilevel"/>
    <w:tmpl w:val="0C547562"/>
    <w:lvl w:ilvl="0" w:tplc="8B0005EC">
      <w:start w:val="1"/>
      <w:numFmt w:val="bullet"/>
      <w:lvlText w:val="□"/>
      <w:lvlJc w:val="left"/>
      <w:pPr>
        <w:tabs>
          <w:tab w:val="num" w:pos="780"/>
        </w:tabs>
        <w:ind w:left="78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4D87B30"/>
    <w:multiLevelType w:val="multilevel"/>
    <w:tmpl w:val="483469BE"/>
    <w:lvl w:ilvl="0">
      <w:start w:val="1"/>
      <w:numFmt w:val="decimal"/>
      <w:pStyle w:val="Nagwek1"/>
      <w:suff w:val="space"/>
      <w:lvlText w:val="%1."/>
      <w:lvlJc w:val="left"/>
      <w:pPr>
        <w:ind w:left="360" w:hanging="360"/>
      </w:pPr>
      <w:rPr>
        <w:rFonts w:ascii="Times New Roman" w:hAnsi="Times New Roman" w:hint="default"/>
        <w:b w:val="0"/>
        <w:i w:val="0"/>
        <w:sz w:val="28"/>
      </w:rPr>
    </w:lvl>
    <w:lvl w:ilvl="1">
      <w:start w:val="1"/>
      <w:numFmt w:val="decimal"/>
      <w:pStyle w:val="Nagwek2"/>
      <w:suff w:val="space"/>
      <w:lvlText w:val="%1.%2."/>
      <w:lvlJc w:val="left"/>
      <w:pPr>
        <w:ind w:left="1751" w:hanging="851"/>
      </w:pPr>
      <w:rPr>
        <w:rFonts w:ascii="Times New Roman" w:hAnsi="Times New Roman" w:hint="default"/>
        <w:b w:val="0"/>
        <w:i w:val="0"/>
        <w:sz w:val="28"/>
      </w:rPr>
    </w:lvl>
    <w:lvl w:ilvl="2">
      <w:start w:val="1"/>
      <w:numFmt w:val="decimal"/>
      <w:pStyle w:val="Nagwek3"/>
      <w:suff w:val="space"/>
      <w:lvlText w:val="%1.%2.%3."/>
      <w:lvlJc w:val="left"/>
      <w:pPr>
        <w:ind w:left="504" w:hanging="504"/>
      </w:pPr>
      <w:rPr>
        <w:rFonts w:ascii="Times New Roman" w:hAnsi="Times New Roman" w:hint="default"/>
        <w:b w:val="0"/>
        <w:i w:val="0"/>
        <w:sz w:val="26"/>
      </w:rPr>
    </w:lvl>
    <w:lvl w:ilvl="3">
      <w:start w:val="1"/>
      <w:numFmt w:val="decimal"/>
      <w:pStyle w:val="Nagwek4"/>
      <w:suff w:val="space"/>
      <w:lvlText w:val="%1.%2.%3.%4."/>
      <w:lvlJc w:val="left"/>
      <w:pPr>
        <w:ind w:left="2448" w:hanging="648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pStyle w:val="Nagwek5"/>
      <w:suff w:val="space"/>
      <w:lvlText w:val="%1.%2.%3.%4.%5."/>
      <w:lvlJc w:val="left"/>
      <w:pPr>
        <w:ind w:left="2952" w:hanging="792"/>
      </w:pPr>
      <w:rPr>
        <w:rFonts w:hint="default"/>
      </w:rPr>
    </w:lvl>
    <w:lvl w:ilvl="5">
      <w:start w:val="1"/>
      <w:numFmt w:val="decimal"/>
      <w:pStyle w:val="Nagwek6"/>
      <w:suff w:val="space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pStyle w:val="Nagwek7"/>
      <w:suff w:val="space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pStyle w:val="Nagwek8"/>
      <w:suff w:val="space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pStyle w:val="Nagwek9"/>
      <w:suff w:val="space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716C02D9"/>
    <w:multiLevelType w:val="hybridMultilevel"/>
    <w:tmpl w:val="E258EE2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8"/>
  </w:num>
  <w:num w:numId="3">
    <w:abstractNumId w:val="0"/>
  </w:num>
  <w:num w:numId="4">
    <w:abstractNumId w:val="6"/>
  </w:num>
  <w:num w:numId="5">
    <w:abstractNumId w:val="3"/>
  </w:num>
  <w:num w:numId="6">
    <w:abstractNumId w:val="4"/>
  </w:num>
  <w:num w:numId="7">
    <w:abstractNumId w:val="2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8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11248"/>
    <w:rsid w:val="00001BA4"/>
    <w:rsid w:val="000034B7"/>
    <w:rsid w:val="00017128"/>
    <w:rsid w:val="00021B2C"/>
    <w:rsid w:val="00021D77"/>
    <w:rsid w:val="00022A85"/>
    <w:rsid w:val="00022CCA"/>
    <w:rsid w:val="000309EA"/>
    <w:rsid w:val="00033558"/>
    <w:rsid w:val="00036711"/>
    <w:rsid w:val="000454F5"/>
    <w:rsid w:val="00045F31"/>
    <w:rsid w:val="000552A4"/>
    <w:rsid w:val="00064C7A"/>
    <w:rsid w:val="000665D1"/>
    <w:rsid w:val="00076AD1"/>
    <w:rsid w:val="00085227"/>
    <w:rsid w:val="00085D4F"/>
    <w:rsid w:val="00086E5B"/>
    <w:rsid w:val="00087D91"/>
    <w:rsid w:val="000954ED"/>
    <w:rsid w:val="00096173"/>
    <w:rsid w:val="000A0783"/>
    <w:rsid w:val="000A2794"/>
    <w:rsid w:val="000A6083"/>
    <w:rsid w:val="000B6D24"/>
    <w:rsid w:val="000B6D88"/>
    <w:rsid w:val="000C0F7D"/>
    <w:rsid w:val="000C2621"/>
    <w:rsid w:val="000D1DC0"/>
    <w:rsid w:val="000E4E3D"/>
    <w:rsid w:val="000F609C"/>
    <w:rsid w:val="00100080"/>
    <w:rsid w:val="00113FE4"/>
    <w:rsid w:val="00123A41"/>
    <w:rsid w:val="0013036E"/>
    <w:rsid w:val="00133316"/>
    <w:rsid w:val="00136818"/>
    <w:rsid w:val="0014399A"/>
    <w:rsid w:val="00147438"/>
    <w:rsid w:val="001611B3"/>
    <w:rsid w:val="0016746E"/>
    <w:rsid w:val="00171E64"/>
    <w:rsid w:val="00172525"/>
    <w:rsid w:val="00173202"/>
    <w:rsid w:val="00173904"/>
    <w:rsid w:val="00187B64"/>
    <w:rsid w:val="00194903"/>
    <w:rsid w:val="001955D5"/>
    <w:rsid w:val="00196EC8"/>
    <w:rsid w:val="001A0C46"/>
    <w:rsid w:val="001A656B"/>
    <w:rsid w:val="001B2AD1"/>
    <w:rsid w:val="001B4070"/>
    <w:rsid w:val="001B67E3"/>
    <w:rsid w:val="001C1A8E"/>
    <w:rsid w:val="001C2765"/>
    <w:rsid w:val="001C4274"/>
    <w:rsid w:val="001D08E4"/>
    <w:rsid w:val="001D4D66"/>
    <w:rsid w:val="001E71FE"/>
    <w:rsid w:val="001F5DDB"/>
    <w:rsid w:val="001F6819"/>
    <w:rsid w:val="00204626"/>
    <w:rsid w:val="002064FB"/>
    <w:rsid w:val="00213642"/>
    <w:rsid w:val="0021506A"/>
    <w:rsid w:val="0022382E"/>
    <w:rsid w:val="00234B9A"/>
    <w:rsid w:val="002404BD"/>
    <w:rsid w:val="00246096"/>
    <w:rsid w:val="002549B3"/>
    <w:rsid w:val="0025685C"/>
    <w:rsid w:val="00265ECD"/>
    <w:rsid w:val="002662D3"/>
    <w:rsid w:val="002739B1"/>
    <w:rsid w:val="00282192"/>
    <w:rsid w:val="00295922"/>
    <w:rsid w:val="002A1895"/>
    <w:rsid w:val="002B2299"/>
    <w:rsid w:val="002B4872"/>
    <w:rsid w:val="002C40C5"/>
    <w:rsid w:val="002C6742"/>
    <w:rsid w:val="002D176C"/>
    <w:rsid w:val="002D5F11"/>
    <w:rsid w:val="002F1488"/>
    <w:rsid w:val="002F1870"/>
    <w:rsid w:val="002F1BC6"/>
    <w:rsid w:val="002F2E21"/>
    <w:rsid w:val="002F2E76"/>
    <w:rsid w:val="003025CB"/>
    <w:rsid w:val="00311248"/>
    <w:rsid w:val="003252C3"/>
    <w:rsid w:val="003360D9"/>
    <w:rsid w:val="00342734"/>
    <w:rsid w:val="003508F5"/>
    <w:rsid w:val="00350E32"/>
    <w:rsid w:val="003541E5"/>
    <w:rsid w:val="003645A4"/>
    <w:rsid w:val="0037049C"/>
    <w:rsid w:val="003733F6"/>
    <w:rsid w:val="00383B62"/>
    <w:rsid w:val="00395963"/>
    <w:rsid w:val="003A0549"/>
    <w:rsid w:val="003A4C6C"/>
    <w:rsid w:val="003A6BAE"/>
    <w:rsid w:val="003B1CFB"/>
    <w:rsid w:val="003B366E"/>
    <w:rsid w:val="003B7B40"/>
    <w:rsid w:val="003D0E56"/>
    <w:rsid w:val="003D2A65"/>
    <w:rsid w:val="003D2D42"/>
    <w:rsid w:val="003D51E1"/>
    <w:rsid w:val="003E1823"/>
    <w:rsid w:val="003E3943"/>
    <w:rsid w:val="003E403F"/>
    <w:rsid w:val="003F3B18"/>
    <w:rsid w:val="00401F65"/>
    <w:rsid w:val="00404AAE"/>
    <w:rsid w:val="00412DE8"/>
    <w:rsid w:val="00412FC0"/>
    <w:rsid w:val="00417C9A"/>
    <w:rsid w:val="00420482"/>
    <w:rsid w:val="0042511A"/>
    <w:rsid w:val="00432844"/>
    <w:rsid w:val="0044393A"/>
    <w:rsid w:val="00445D75"/>
    <w:rsid w:val="004510FA"/>
    <w:rsid w:val="00451FAB"/>
    <w:rsid w:val="00464AA8"/>
    <w:rsid w:val="004672B3"/>
    <w:rsid w:val="004830C9"/>
    <w:rsid w:val="00491154"/>
    <w:rsid w:val="00491746"/>
    <w:rsid w:val="004B4C11"/>
    <w:rsid w:val="004B69EB"/>
    <w:rsid w:val="004B7F01"/>
    <w:rsid w:val="004C4103"/>
    <w:rsid w:val="004C4B72"/>
    <w:rsid w:val="004C65B5"/>
    <w:rsid w:val="004E0CE2"/>
    <w:rsid w:val="005018E8"/>
    <w:rsid w:val="005041F4"/>
    <w:rsid w:val="005053AD"/>
    <w:rsid w:val="00505459"/>
    <w:rsid w:val="0050720D"/>
    <w:rsid w:val="0050774D"/>
    <w:rsid w:val="00515C36"/>
    <w:rsid w:val="00516A80"/>
    <w:rsid w:val="00532B69"/>
    <w:rsid w:val="0055018F"/>
    <w:rsid w:val="0055687D"/>
    <w:rsid w:val="00563947"/>
    <w:rsid w:val="005666D7"/>
    <w:rsid w:val="00576329"/>
    <w:rsid w:val="005808D8"/>
    <w:rsid w:val="0058700B"/>
    <w:rsid w:val="00591714"/>
    <w:rsid w:val="00592538"/>
    <w:rsid w:val="005A3C20"/>
    <w:rsid w:val="005B71E1"/>
    <w:rsid w:val="005D5F9A"/>
    <w:rsid w:val="005E151B"/>
    <w:rsid w:val="005F040E"/>
    <w:rsid w:val="005F0775"/>
    <w:rsid w:val="006006B6"/>
    <w:rsid w:val="0061040E"/>
    <w:rsid w:val="00621CA3"/>
    <w:rsid w:val="0062466C"/>
    <w:rsid w:val="00627363"/>
    <w:rsid w:val="00633D10"/>
    <w:rsid w:val="00640780"/>
    <w:rsid w:val="0064346B"/>
    <w:rsid w:val="006543CB"/>
    <w:rsid w:val="00657CE3"/>
    <w:rsid w:val="00662939"/>
    <w:rsid w:val="00666A04"/>
    <w:rsid w:val="00675370"/>
    <w:rsid w:val="00676402"/>
    <w:rsid w:val="006822FF"/>
    <w:rsid w:val="00685D2B"/>
    <w:rsid w:val="006A6623"/>
    <w:rsid w:val="006A6826"/>
    <w:rsid w:val="006B0120"/>
    <w:rsid w:val="006B04ED"/>
    <w:rsid w:val="006B3384"/>
    <w:rsid w:val="006C0810"/>
    <w:rsid w:val="006C0A57"/>
    <w:rsid w:val="006C169C"/>
    <w:rsid w:val="006C2ACD"/>
    <w:rsid w:val="006C3F9F"/>
    <w:rsid w:val="006D1BC6"/>
    <w:rsid w:val="006D40A5"/>
    <w:rsid w:val="006D73EE"/>
    <w:rsid w:val="006E01A3"/>
    <w:rsid w:val="006E5B40"/>
    <w:rsid w:val="006F1C70"/>
    <w:rsid w:val="006F25CF"/>
    <w:rsid w:val="006F287F"/>
    <w:rsid w:val="006F4C03"/>
    <w:rsid w:val="0070286C"/>
    <w:rsid w:val="00720C17"/>
    <w:rsid w:val="00726BCB"/>
    <w:rsid w:val="007271C2"/>
    <w:rsid w:val="00735D75"/>
    <w:rsid w:val="00745935"/>
    <w:rsid w:val="00747845"/>
    <w:rsid w:val="00751300"/>
    <w:rsid w:val="007538FA"/>
    <w:rsid w:val="00775DED"/>
    <w:rsid w:val="007821AE"/>
    <w:rsid w:val="0079276A"/>
    <w:rsid w:val="007A48B7"/>
    <w:rsid w:val="007A7083"/>
    <w:rsid w:val="007B2AA4"/>
    <w:rsid w:val="007B7B50"/>
    <w:rsid w:val="007C0280"/>
    <w:rsid w:val="007C08BC"/>
    <w:rsid w:val="007C1AB6"/>
    <w:rsid w:val="007C28E6"/>
    <w:rsid w:val="007D022A"/>
    <w:rsid w:val="007D71C5"/>
    <w:rsid w:val="007E07CB"/>
    <w:rsid w:val="007E64BB"/>
    <w:rsid w:val="007F2D11"/>
    <w:rsid w:val="007F4379"/>
    <w:rsid w:val="00805370"/>
    <w:rsid w:val="0081370A"/>
    <w:rsid w:val="0081390F"/>
    <w:rsid w:val="00836818"/>
    <w:rsid w:val="00843554"/>
    <w:rsid w:val="008468D7"/>
    <w:rsid w:val="0086134E"/>
    <w:rsid w:val="0086518B"/>
    <w:rsid w:val="00865239"/>
    <w:rsid w:val="00865CC6"/>
    <w:rsid w:val="008673AE"/>
    <w:rsid w:val="008718C2"/>
    <w:rsid w:val="00872922"/>
    <w:rsid w:val="008800C1"/>
    <w:rsid w:val="00880D1D"/>
    <w:rsid w:val="0088619D"/>
    <w:rsid w:val="00886C7A"/>
    <w:rsid w:val="008975A6"/>
    <w:rsid w:val="008B03B9"/>
    <w:rsid w:val="008B10D7"/>
    <w:rsid w:val="008B3F1F"/>
    <w:rsid w:val="008B534C"/>
    <w:rsid w:val="008B649D"/>
    <w:rsid w:val="008C6233"/>
    <w:rsid w:val="008C70A5"/>
    <w:rsid w:val="008D0907"/>
    <w:rsid w:val="008D0E00"/>
    <w:rsid w:val="008D10D8"/>
    <w:rsid w:val="008D5FD0"/>
    <w:rsid w:val="008F5FDE"/>
    <w:rsid w:val="009111EE"/>
    <w:rsid w:val="009201FA"/>
    <w:rsid w:val="00932BAA"/>
    <w:rsid w:val="00941B34"/>
    <w:rsid w:val="0094709A"/>
    <w:rsid w:val="00964D42"/>
    <w:rsid w:val="00970C47"/>
    <w:rsid w:val="0098183F"/>
    <w:rsid w:val="00984832"/>
    <w:rsid w:val="0099229A"/>
    <w:rsid w:val="009928E0"/>
    <w:rsid w:val="00997872"/>
    <w:rsid w:val="009A4C98"/>
    <w:rsid w:val="009A4E35"/>
    <w:rsid w:val="009B2F27"/>
    <w:rsid w:val="009C0637"/>
    <w:rsid w:val="009C304E"/>
    <w:rsid w:val="009C4D23"/>
    <w:rsid w:val="009C5D6F"/>
    <w:rsid w:val="009D062C"/>
    <w:rsid w:val="009D0C89"/>
    <w:rsid w:val="009D3F85"/>
    <w:rsid w:val="009E4053"/>
    <w:rsid w:val="009E5ACC"/>
    <w:rsid w:val="009E7BE0"/>
    <w:rsid w:val="009F5587"/>
    <w:rsid w:val="009F5DBA"/>
    <w:rsid w:val="00A030F5"/>
    <w:rsid w:val="00A074C6"/>
    <w:rsid w:val="00A07C2B"/>
    <w:rsid w:val="00A12B63"/>
    <w:rsid w:val="00A32322"/>
    <w:rsid w:val="00A52ECC"/>
    <w:rsid w:val="00A5337E"/>
    <w:rsid w:val="00A546F0"/>
    <w:rsid w:val="00A601F4"/>
    <w:rsid w:val="00A61D66"/>
    <w:rsid w:val="00A62926"/>
    <w:rsid w:val="00A65526"/>
    <w:rsid w:val="00A85E9E"/>
    <w:rsid w:val="00AA142B"/>
    <w:rsid w:val="00AA3D0A"/>
    <w:rsid w:val="00AB43AA"/>
    <w:rsid w:val="00AB5969"/>
    <w:rsid w:val="00AB7FEA"/>
    <w:rsid w:val="00AC5309"/>
    <w:rsid w:val="00AD1A2E"/>
    <w:rsid w:val="00AD2049"/>
    <w:rsid w:val="00AD3385"/>
    <w:rsid w:val="00AE53FF"/>
    <w:rsid w:val="00AE6F8C"/>
    <w:rsid w:val="00AF7C21"/>
    <w:rsid w:val="00B01D0A"/>
    <w:rsid w:val="00B11104"/>
    <w:rsid w:val="00B37FAC"/>
    <w:rsid w:val="00B46536"/>
    <w:rsid w:val="00B466D1"/>
    <w:rsid w:val="00B54380"/>
    <w:rsid w:val="00B626D8"/>
    <w:rsid w:val="00B6328A"/>
    <w:rsid w:val="00B6690B"/>
    <w:rsid w:val="00B8043E"/>
    <w:rsid w:val="00B85F57"/>
    <w:rsid w:val="00B91546"/>
    <w:rsid w:val="00B9725B"/>
    <w:rsid w:val="00BB0638"/>
    <w:rsid w:val="00BB3846"/>
    <w:rsid w:val="00BB43EC"/>
    <w:rsid w:val="00BB4D7F"/>
    <w:rsid w:val="00BB7F27"/>
    <w:rsid w:val="00BC5FDB"/>
    <w:rsid w:val="00BC6CC4"/>
    <w:rsid w:val="00BD4CC8"/>
    <w:rsid w:val="00BE059B"/>
    <w:rsid w:val="00BE3B63"/>
    <w:rsid w:val="00BF1730"/>
    <w:rsid w:val="00BF3032"/>
    <w:rsid w:val="00BF384F"/>
    <w:rsid w:val="00BF63B0"/>
    <w:rsid w:val="00C04318"/>
    <w:rsid w:val="00C04E4B"/>
    <w:rsid w:val="00C05398"/>
    <w:rsid w:val="00C05FE6"/>
    <w:rsid w:val="00C07BB5"/>
    <w:rsid w:val="00C07BE6"/>
    <w:rsid w:val="00C15D1B"/>
    <w:rsid w:val="00C30B73"/>
    <w:rsid w:val="00C37069"/>
    <w:rsid w:val="00C402CE"/>
    <w:rsid w:val="00C44A2E"/>
    <w:rsid w:val="00C5407C"/>
    <w:rsid w:val="00C5617B"/>
    <w:rsid w:val="00C70123"/>
    <w:rsid w:val="00C70AEA"/>
    <w:rsid w:val="00C76B6A"/>
    <w:rsid w:val="00C83858"/>
    <w:rsid w:val="00C86BC9"/>
    <w:rsid w:val="00C9443E"/>
    <w:rsid w:val="00CB0201"/>
    <w:rsid w:val="00CB33DD"/>
    <w:rsid w:val="00CB37BA"/>
    <w:rsid w:val="00CB38D8"/>
    <w:rsid w:val="00CB4FCF"/>
    <w:rsid w:val="00CB550F"/>
    <w:rsid w:val="00CC3400"/>
    <w:rsid w:val="00CD5A5B"/>
    <w:rsid w:val="00CD5B45"/>
    <w:rsid w:val="00CD6C75"/>
    <w:rsid w:val="00CE2761"/>
    <w:rsid w:val="00CE422B"/>
    <w:rsid w:val="00CE4BB5"/>
    <w:rsid w:val="00CF55DE"/>
    <w:rsid w:val="00CF5ABC"/>
    <w:rsid w:val="00CF6631"/>
    <w:rsid w:val="00CF7097"/>
    <w:rsid w:val="00D05A0B"/>
    <w:rsid w:val="00D12398"/>
    <w:rsid w:val="00D12F0C"/>
    <w:rsid w:val="00D16A5E"/>
    <w:rsid w:val="00D17F17"/>
    <w:rsid w:val="00D21CA6"/>
    <w:rsid w:val="00D51133"/>
    <w:rsid w:val="00D55206"/>
    <w:rsid w:val="00D74324"/>
    <w:rsid w:val="00D748E2"/>
    <w:rsid w:val="00D81D57"/>
    <w:rsid w:val="00D821AC"/>
    <w:rsid w:val="00D846A1"/>
    <w:rsid w:val="00D90FFB"/>
    <w:rsid w:val="00D95DA9"/>
    <w:rsid w:val="00DA1716"/>
    <w:rsid w:val="00DB143C"/>
    <w:rsid w:val="00DC2EAD"/>
    <w:rsid w:val="00DC340A"/>
    <w:rsid w:val="00DC518F"/>
    <w:rsid w:val="00DD11C1"/>
    <w:rsid w:val="00DD11F5"/>
    <w:rsid w:val="00DD309B"/>
    <w:rsid w:val="00DD4656"/>
    <w:rsid w:val="00DD4D44"/>
    <w:rsid w:val="00DD6041"/>
    <w:rsid w:val="00DE043C"/>
    <w:rsid w:val="00DE21BA"/>
    <w:rsid w:val="00DE3010"/>
    <w:rsid w:val="00DF00BF"/>
    <w:rsid w:val="00DF262C"/>
    <w:rsid w:val="00DF38CB"/>
    <w:rsid w:val="00E07749"/>
    <w:rsid w:val="00E3298D"/>
    <w:rsid w:val="00E42E52"/>
    <w:rsid w:val="00E43A69"/>
    <w:rsid w:val="00E53B39"/>
    <w:rsid w:val="00E53E70"/>
    <w:rsid w:val="00E612C6"/>
    <w:rsid w:val="00E7209B"/>
    <w:rsid w:val="00E81656"/>
    <w:rsid w:val="00E857C1"/>
    <w:rsid w:val="00E8727D"/>
    <w:rsid w:val="00E90CE6"/>
    <w:rsid w:val="00E9107D"/>
    <w:rsid w:val="00EA1055"/>
    <w:rsid w:val="00EA367C"/>
    <w:rsid w:val="00EA3E5A"/>
    <w:rsid w:val="00EA5696"/>
    <w:rsid w:val="00EA73E7"/>
    <w:rsid w:val="00EB799D"/>
    <w:rsid w:val="00EC1A39"/>
    <w:rsid w:val="00EC25DE"/>
    <w:rsid w:val="00EC3259"/>
    <w:rsid w:val="00EC375E"/>
    <w:rsid w:val="00EC6837"/>
    <w:rsid w:val="00ED6B1C"/>
    <w:rsid w:val="00EE076F"/>
    <w:rsid w:val="00EE176E"/>
    <w:rsid w:val="00F01555"/>
    <w:rsid w:val="00F04075"/>
    <w:rsid w:val="00F0470E"/>
    <w:rsid w:val="00F120D1"/>
    <w:rsid w:val="00F133D8"/>
    <w:rsid w:val="00F17C5A"/>
    <w:rsid w:val="00F20EC5"/>
    <w:rsid w:val="00F3037C"/>
    <w:rsid w:val="00F30F6D"/>
    <w:rsid w:val="00F405B6"/>
    <w:rsid w:val="00F4114C"/>
    <w:rsid w:val="00F53834"/>
    <w:rsid w:val="00F55CB8"/>
    <w:rsid w:val="00F719BE"/>
    <w:rsid w:val="00F8050D"/>
    <w:rsid w:val="00F83C01"/>
    <w:rsid w:val="00F967D1"/>
    <w:rsid w:val="00FA499B"/>
    <w:rsid w:val="00FB0FC1"/>
    <w:rsid w:val="00FB37AE"/>
    <w:rsid w:val="00FB783C"/>
    <w:rsid w:val="00FD1C31"/>
    <w:rsid w:val="00FD655D"/>
    <w:rsid w:val="00FE0E59"/>
    <w:rsid w:val="00FE3B8E"/>
    <w:rsid w:val="00FF2811"/>
    <w:rsid w:val="00FF74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9393"/>
    <o:shapelayout v:ext="edit">
      <o:idmap v:ext="edit" data="1"/>
    </o:shapelayout>
  </w:shapeDefaults>
  <w:decimalSymbol w:val=","/>
  <w:listSeparator w:val=";"/>
  <w15:docId w15:val="{3BBEE22B-5BFD-46B3-8BCE-C72D1A52D7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aliases w:val="Standardowy1"/>
    <w:qFormat/>
    <w:rsid w:val="00E43A69"/>
    <w:pPr>
      <w:spacing w:before="240"/>
    </w:pPr>
    <w:rPr>
      <w:sz w:val="24"/>
    </w:rPr>
  </w:style>
  <w:style w:type="paragraph" w:styleId="Nagwek1">
    <w:name w:val="heading 1"/>
    <w:basedOn w:val="Normalny"/>
    <w:next w:val="Normalny"/>
    <w:qFormat/>
    <w:rsid w:val="00E43A69"/>
    <w:pPr>
      <w:keepNext/>
      <w:numPr>
        <w:numId w:val="1"/>
      </w:numPr>
      <w:spacing w:after="120"/>
      <w:outlineLvl w:val="0"/>
    </w:pPr>
    <w:rPr>
      <w:sz w:val="28"/>
    </w:rPr>
  </w:style>
  <w:style w:type="paragraph" w:styleId="Nagwek2">
    <w:name w:val="heading 2"/>
    <w:aliases w:val="1.1. Nagłówek 2,Nagłówek 2 Znak1 Znak"/>
    <w:basedOn w:val="Normalny"/>
    <w:next w:val="Normalny"/>
    <w:qFormat/>
    <w:rsid w:val="00E43A69"/>
    <w:pPr>
      <w:keepNext/>
      <w:numPr>
        <w:ilvl w:val="1"/>
        <w:numId w:val="1"/>
      </w:numPr>
      <w:tabs>
        <w:tab w:val="left" w:pos="720"/>
      </w:tabs>
      <w:ind w:left="1931"/>
      <w:outlineLvl w:val="1"/>
    </w:pPr>
    <w:rPr>
      <w:sz w:val="28"/>
    </w:rPr>
  </w:style>
  <w:style w:type="paragraph" w:styleId="Nagwek3">
    <w:name w:val="heading 3"/>
    <w:basedOn w:val="Normalny"/>
    <w:next w:val="Normalny"/>
    <w:qFormat/>
    <w:rsid w:val="00E43A69"/>
    <w:pPr>
      <w:keepNext/>
      <w:numPr>
        <w:ilvl w:val="2"/>
        <w:numId w:val="1"/>
      </w:numPr>
      <w:jc w:val="both"/>
      <w:outlineLvl w:val="2"/>
    </w:pPr>
    <w:rPr>
      <w:sz w:val="26"/>
    </w:rPr>
  </w:style>
  <w:style w:type="paragraph" w:styleId="Nagwek4">
    <w:name w:val="heading 4"/>
    <w:basedOn w:val="Normalny"/>
    <w:next w:val="Normalny"/>
    <w:qFormat/>
    <w:rsid w:val="00E43A69"/>
    <w:pPr>
      <w:keepNext/>
      <w:numPr>
        <w:ilvl w:val="3"/>
        <w:numId w:val="1"/>
      </w:numPr>
      <w:jc w:val="both"/>
      <w:outlineLvl w:val="3"/>
    </w:pPr>
    <w:rPr>
      <w:sz w:val="26"/>
    </w:rPr>
  </w:style>
  <w:style w:type="paragraph" w:styleId="Nagwek5">
    <w:name w:val="heading 5"/>
    <w:basedOn w:val="Normalny"/>
    <w:next w:val="Normalny"/>
    <w:qFormat/>
    <w:rsid w:val="00E43A69"/>
    <w:pPr>
      <w:keepNext/>
      <w:numPr>
        <w:ilvl w:val="4"/>
        <w:numId w:val="1"/>
      </w:numPr>
      <w:jc w:val="both"/>
      <w:outlineLvl w:val="4"/>
    </w:pPr>
    <w:rPr>
      <w:sz w:val="26"/>
      <w:lang w:val="de-DE"/>
    </w:rPr>
  </w:style>
  <w:style w:type="paragraph" w:styleId="Nagwek6">
    <w:name w:val="heading 6"/>
    <w:basedOn w:val="Normalny"/>
    <w:next w:val="Normalny"/>
    <w:qFormat/>
    <w:rsid w:val="00E43A69"/>
    <w:pPr>
      <w:keepNext/>
      <w:numPr>
        <w:ilvl w:val="5"/>
        <w:numId w:val="1"/>
      </w:numPr>
      <w:outlineLvl w:val="5"/>
    </w:pPr>
    <w:rPr>
      <w:sz w:val="26"/>
    </w:rPr>
  </w:style>
  <w:style w:type="paragraph" w:styleId="Nagwek7">
    <w:name w:val="heading 7"/>
    <w:basedOn w:val="Normalny"/>
    <w:next w:val="Normalny"/>
    <w:qFormat/>
    <w:rsid w:val="00E43A69"/>
    <w:pPr>
      <w:keepNext/>
      <w:numPr>
        <w:ilvl w:val="6"/>
        <w:numId w:val="1"/>
      </w:numPr>
      <w:tabs>
        <w:tab w:val="left" w:pos="709"/>
        <w:tab w:val="left" w:leader="dot" w:pos="8222"/>
        <w:tab w:val="decimal" w:pos="9072"/>
      </w:tabs>
      <w:ind w:right="567"/>
      <w:outlineLvl w:val="6"/>
    </w:pPr>
    <w:rPr>
      <w:iCs/>
      <w:sz w:val="26"/>
    </w:rPr>
  </w:style>
  <w:style w:type="paragraph" w:styleId="Nagwek8">
    <w:name w:val="heading 8"/>
    <w:basedOn w:val="Normalny"/>
    <w:next w:val="Normalny"/>
    <w:qFormat/>
    <w:rsid w:val="00E43A69"/>
    <w:pPr>
      <w:keepNext/>
      <w:numPr>
        <w:ilvl w:val="7"/>
        <w:numId w:val="1"/>
      </w:numPr>
      <w:jc w:val="center"/>
      <w:outlineLvl w:val="7"/>
    </w:pPr>
    <w:rPr>
      <w:bCs/>
    </w:rPr>
  </w:style>
  <w:style w:type="paragraph" w:styleId="Nagwek9">
    <w:name w:val="heading 9"/>
    <w:basedOn w:val="Normalny"/>
    <w:next w:val="Normalny"/>
    <w:qFormat/>
    <w:rsid w:val="00E43A69"/>
    <w:pPr>
      <w:keepNext/>
      <w:numPr>
        <w:ilvl w:val="8"/>
        <w:numId w:val="1"/>
      </w:numPr>
      <w:ind w:right="-2"/>
      <w:outlineLvl w:val="8"/>
    </w:pPr>
    <w:rPr>
      <w:bCs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rsid w:val="00E43A69"/>
    <w:pPr>
      <w:spacing w:before="100" w:after="100"/>
    </w:pPr>
  </w:style>
  <w:style w:type="paragraph" w:customStyle="1" w:styleId="DomylnaczcionkaakapituAkapitZnakZnakZnakZnakZnakZnakZnakZnakZnakZnakZnakZnakZnakZnakZnak">
    <w:name w:val="Domyślna czcionka akapitu Akapit Znak Znak Znak Znak Znak Znak Znak Znak Znak Znak Znak Znak Znak Znak Znak"/>
    <w:basedOn w:val="Normalny"/>
    <w:rsid w:val="00E43A69"/>
    <w:pPr>
      <w:spacing w:before="0"/>
    </w:pPr>
    <w:rPr>
      <w:szCs w:val="24"/>
    </w:rPr>
  </w:style>
  <w:style w:type="paragraph" w:customStyle="1" w:styleId="Tre">
    <w:name w:val="Treść"/>
    <w:basedOn w:val="Normalny"/>
    <w:rsid w:val="00E43A69"/>
    <w:pPr>
      <w:overflowPunct w:val="0"/>
      <w:autoSpaceDE w:val="0"/>
      <w:autoSpaceDN w:val="0"/>
      <w:adjustRightInd w:val="0"/>
      <w:spacing w:before="80" w:line="240" w:lineRule="atLeast"/>
      <w:ind w:left="720"/>
      <w:textAlignment w:val="baseline"/>
    </w:pPr>
  </w:style>
  <w:style w:type="paragraph" w:styleId="HTML-wstpniesformatowany">
    <w:name w:val="HTML Preformatted"/>
    <w:basedOn w:val="Normalny"/>
    <w:rsid w:val="00E43A6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</w:pPr>
    <w:rPr>
      <w:rFonts w:ascii="Courier New" w:hAnsi="Courier New" w:cs="Courier New"/>
      <w:sz w:val="20"/>
    </w:rPr>
  </w:style>
  <w:style w:type="table" w:styleId="Tabela-Siatka">
    <w:name w:val="Table Grid"/>
    <w:basedOn w:val="Standardowy"/>
    <w:rsid w:val="007C08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semiHidden/>
    <w:rsid w:val="002D5F11"/>
    <w:rPr>
      <w:sz w:val="20"/>
    </w:rPr>
  </w:style>
  <w:style w:type="character" w:styleId="Odwoanieprzypisudolnego">
    <w:name w:val="footnote reference"/>
    <w:basedOn w:val="Domylnaczcionkaakapitu"/>
    <w:semiHidden/>
    <w:rsid w:val="002D5F11"/>
    <w:rPr>
      <w:vertAlign w:val="superscript"/>
    </w:rPr>
  </w:style>
  <w:style w:type="character" w:styleId="Odwoaniedokomentarza">
    <w:name w:val="annotation reference"/>
    <w:basedOn w:val="Domylnaczcionkaakapitu"/>
    <w:semiHidden/>
    <w:rsid w:val="006B3384"/>
    <w:rPr>
      <w:sz w:val="16"/>
      <w:szCs w:val="16"/>
    </w:rPr>
  </w:style>
  <w:style w:type="paragraph" w:styleId="Tekstkomentarza">
    <w:name w:val="annotation text"/>
    <w:basedOn w:val="Normalny"/>
    <w:semiHidden/>
    <w:rsid w:val="006B3384"/>
    <w:rPr>
      <w:sz w:val="20"/>
    </w:rPr>
  </w:style>
  <w:style w:type="paragraph" w:styleId="Tematkomentarza">
    <w:name w:val="annotation subject"/>
    <w:basedOn w:val="Tekstkomentarza"/>
    <w:next w:val="Tekstkomentarza"/>
    <w:semiHidden/>
    <w:rsid w:val="006B3384"/>
    <w:rPr>
      <w:b/>
      <w:bCs/>
    </w:rPr>
  </w:style>
  <w:style w:type="paragraph" w:styleId="Tekstdymka">
    <w:name w:val="Balloon Text"/>
    <w:basedOn w:val="Normalny"/>
    <w:semiHidden/>
    <w:rsid w:val="006B3384"/>
    <w:rPr>
      <w:rFonts w:ascii="Tahoma" w:hAnsi="Tahoma" w:cs="Tahoma"/>
      <w:sz w:val="16"/>
      <w:szCs w:val="16"/>
    </w:rPr>
  </w:style>
  <w:style w:type="paragraph" w:customStyle="1" w:styleId="DomylnaczcionkaakapituAkapitZnakZnakZnakZnakZnakZnak">
    <w:name w:val="Domyślna czcionka akapitu Akapit Znak Znak Znak Znak Znak Znak"/>
    <w:basedOn w:val="Normalny"/>
    <w:rsid w:val="00FB0FC1"/>
    <w:pPr>
      <w:spacing w:before="0"/>
    </w:pPr>
    <w:rPr>
      <w:szCs w:val="24"/>
    </w:rPr>
  </w:style>
  <w:style w:type="paragraph" w:styleId="Nagwek">
    <w:name w:val="header"/>
    <w:basedOn w:val="Normalny"/>
    <w:rsid w:val="00F719BE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rsid w:val="00F719BE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F719BE"/>
  </w:style>
  <w:style w:type="paragraph" w:styleId="Tekstpodstawowy">
    <w:name w:val="Body Text"/>
    <w:aliases w:val="(F2),A Body Text,block style"/>
    <w:basedOn w:val="Normalny"/>
    <w:rsid w:val="002662D3"/>
    <w:pPr>
      <w:spacing w:after="120"/>
    </w:pPr>
  </w:style>
  <w:style w:type="character" w:customStyle="1" w:styleId="StopkaZnak">
    <w:name w:val="Stopka Znak"/>
    <w:basedOn w:val="Domylnaczcionkaakapitu"/>
    <w:link w:val="Stopka"/>
    <w:rsid w:val="00204626"/>
    <w:rPr>
      <w:sz w:val="24"/>
    </w:rPr>
  </w:style>
  <w:style w:type="paragraph" w:styleId="Akapitzlist">
    <w:name w:val="List Paragraph"/>
    <w:basedOn w:val="Normalny"/>
    <w:uiPriority w:val="34"/>
    <w:qFormat/>
    <w:rsid w:val="00DD11C1"/>
    <w:pPr>
      <w:spacing w:before="0"/>
      <w:ind w:left="720"/>
    </w:pPr>
    <w:rPr>
      <w:rFonts w:ascii="Calibri" w:eastAsiaTheme="minorHAnsi" w:hAnsi="Calibri"/>
      <w:sz w:val="22"/>
      <w:szCs w:val="22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041F4"/>
    <w:pPr>
      <w:spacing w:before="0"/>
    </w:pPr>
    <w:rPr>
      <w:sz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041F4"/>
  </w:style>
  <w:style w:type="character" w:styleId="Odwoanieprzypisukocowego">
    <w:name w:val="endnote reference"/>
    <w:basedOn w:val="Domylnaczcionkaakapitu"/>
    <w:uiPriority w:val="99"/>
    <w:semiHidden/>
    <w:unhideWhenUsed/>
    <w:rsid w:val="005041F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73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5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65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71B919B-8130-44D0-8326-A18C9DC800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2078</TotalTime>
  <Pages>18</Pages>
  <Words>4081</Words>
  <Characters>24487</Characters>
  <Application>Microsoft Office Word</Application>
  <DocSecurity>0</DocSecurity>
  <Lines>204</Lines>
  <Paragraphs>57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Zalacznik 2.6 do KZP-611-01-ARiMR_6_z</vt:lpstr>
    </vt:vector>
  </TitlesOfParts>
  <Company>arimr</Company>
  <LinksUpToDate>false</LinksUpToDate>
  <CharactersWithSpaces>28511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Zalacznik 2.6 do KZP-611-01-ARiMR_6_z</dc:title>
  <dc:subject/>
  <dc:creator>DPiS</dc:creator>
  <cp:keywords/>
  <dc:description/>
  <cp:lastModifiedBy>Kalkosinska Magdalena</cp:lastModifiedBy>
  <cp:revision>126</cp:revision>
  <cp:lastPrinted>2017-03-08T09:21:00Z</cp:lastPrinted>
  <dcterms:created xsi:type="dcterms:W3CDTF">2015-04-10T05:49:00Z</dcterms:created>
  <dcterms:modified xsi:type="dcterms:W3CDTF">2017-04-12T06:37:00Z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a dokumentu">
    <vt:filetime>2015-03-13T12:00:00Z</vt:filetime>
  </property>
</Properties>
</file>